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CB0EA">
      <w:pPr>
        <w:keepNext w:val="0"/>
        <w:keepLines w:val="0"/>
        <w:pageBreakBefore w:val="0"/>
        <w:widowControl/>
        <w:suppressLineNumbers w:val="0"/>
        <w:kinsoku/>
        <w:wordWrap/>
        <w:overflowPunct/>
        <w:topLinePunct w:val="0"/>
        <w:autoSpaceDE/>
        <w:autoSpaceDN/>
        <w:bidi w:val="0"/>
        <w:spacing w:line="560" w:lineRule="exact"/>
        <w:jc w:val="center"/>
        <w:textAlignment w:val="auto"/>
        <w:outlineLvl w:val="9"/>
      </w:pPr>
      <w:r>
        <w:rPr>
          <w:rFonts w:ascii="方正小标宋_GBK" w:hAnsi="方正小标宋_GBK" w:eastAsia="方正小标宋_GBK" w:cs="方正小标宋_GBK"/>
          <w:color w:val="000000"/>
          <w:kern w:val="0"/>
          <w:sz w:val="43"/>
          <w:szCs w:val="43"/>
          <w:lang w:val="en-US" w:eastAsia="zh-CN" w:bidi="ar"/>
        </w:rPr>
        <w:t>重庆科学城融资担保有限公司</w:t>
      </w:r>
    </w:p>
    <w:p w14:paraId="5CEDF063">
      <w:pPr>
        <w:keepNext w:val="0"/>
        <w:keepLines w:val="0"/>
        <w:pageBreakBefore w:val="0"/>
        <w:kinsoku/>
        <w:wordWrap/>
        <w:overflowPunct/>
        <w:topLinePunct w:val="0"/>
        <w:autoSpaceDE/>
        <w:autoSpaceDN/>
        <w:bidi w:val="0"/>
        <w:spacing w:line="560" w:lineRule="exact"/>
        <w:jc w:val="center"/>
        <w:textAlignment w:val="auto"/>
        <w:outlineLvl w:val="9"/>
        <w:rPr>
          <w:rFonts w:hint="eastAsia" w:ascii="方正小标宋_GBK" w:hAnsi="方正小标宋_GBK" w:eastAsia="方正小标宋_GBK" w:cs="方正小标宋_GBK"/>
          <w:color w:val="000000"/>
          <w:kern w:val="0"/>
          <w:sz w:val="43"/>
          <w:szCs w:val="43"/>
          <w:lang w:val="en-US" w:eastAsia="zh-CN" w:bidi="ar"/>
        </w:rPr>
      </w:pPr>
      <w:bookmarkStart w:id="1" w:name="_GoBack"/>
      <w:r>
        <w:rPr>
          <w:rFonts w:hint="eastAsia" w:ascii="方正小标宋_GBK" w:hAnsi="方正小标宋_GBK" w:eastAsia="方正小标宋_GBK" w:cs="方正小标宋_GBK"/>
          <w:color w:val="000000"/>
          <w:kern w:val="0"/>
          <w:sz w:val="43"/>
          <w:szCs w:val="43"/>
          <w:lang w:val="en-US" w:eastAsia="zh-CN" w:bidi="ar"/>
        </w:rPr>
        <w:t>科技外包服务采购项目竞争性比选文件</w:t>
      </w:r>
    </w:p>
    <w:bookmarkEnd w:id="1"/>
    <w:p w14:paraId="4DC0EAB3">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lang w:val="en-US" w:eastAsia="zh-CN"/>
        </w:rPr>
      </w:pPr>
    </w:p>
    <w:p w14:paraId="5215C2F7">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因公司生产经营需要，现需采购科技外包服务。在此，诚邀符合资格条件的供应商参与报价，现将有关事项通告如下：</w:t>
      </w:r>
    </w:p>
    <w:p w14:paraId="326EF2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 xml:space="preserve">一、供应商资格要求 </w:t>
      </w:r>
    </w:p>
    <w:p w14:paraId="34CC9E6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000000"/>
          <w:kern w:val="0"/>
          <w:sz w:val="32"/>
          <w:szCs w:val="32"/>
          <w:lang w:val="en-US" w:eastAsia="zh-CN" w:bidi="ar"/>
        </w:rPr>
        <w:t>具备独立承担民事责任的能力；</w:t>
      </w:r>
    </w:p>
    <w:p w14:paraId="1EC097B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2.具有良好的商业信誉和健全的财务会计制度；</w:t>
      </w:r>
    </w:p>
    <w:p w14:paraId="7F8B5F5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3.具有履行合同所必须的设备和专业技术能力；</w:t>
      </w:r>
    </w:p>
    <w:p w14:paraId="3A4E3D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4.具有依法缴纳税收和社会保障资金的良好记录；</w:t>
      </w:r>
    </w:p>
    <w:p w14:paraId="33F2C4F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5.参加本项目前三年内，在经营活动中没有重大违法记录。</w:t>
      </w:r>
    </w:p>
    <w:p w14:paraId="22ACB45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黑体_GBK" w:hAnsi="方正黑体_GBK" w:eastAsia="方正黑体_GBK" w:cs="方正黑体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6.法律、行政法规规定的其他条件。</w:t>
      </w:r>
    </w:p>
    <w:p w14:paraId="069D558C">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color w:val="000000"/>
          <w:kern w:val="0"/>
          <w:sz w:val="32"/>
          <w:szCs w:val="32"/>
          <w:lang w:val="en-US" w:eastAsia="zh-CN" w:bidi="ar"/>
        </w:rPr>
        <w:t xml:space="preserve">二、采购需求 </w:t>
      </w:r>
    </w:p>
    <w:p w14:paraId="3F62A1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方正仿宋_GBK" w:hAnsi="方正仿宋_GBK" w:eastAsia="方正仿宋_GBK" w:cs="方正仿宋_GBK"/>
          <w:bCs/>
          <w:sz w:val="32"/>
          <w:szCs w:val="32"/>
          <w:lang w:val="en-US" w:eastAsia="zh-CN"/>
        </w:rPr>
        <w:t>1.</w:t>
      </w:r>
      <w:r>
        <w:rPr>
          <w:rFonts w:hint="eastAsia" w:ascii="Times New Roman" w:hAnsi="Times New Roman" w:eastAsia="方正仿宋_GBK"/>
          <w:color w:val="auto"/>
          <w:sz w:val="32"/>
          <w:szCs w:val="32"/>
          <w:lang w:val="en-US" w:eastAsia="zh-CN"/>
        </w:rPr>
        <w:t>开发完善担保业务系统功能（民间投资计划、企业在线签约、代偿熔断、司法诉讼、律所管理）、风控模型（接入人行征信数据、自然人关联方识别、保后风控规则）、报表、代码安全升级以及系统日常运维。</w:t>
      </w:r>
    </w:p>
    <w:p w14:paraId="46ED04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2.需技术开发服务人员1名。</w:t>
      </w:r>
    </w:p>
    <w:p w14:paraId="79131F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3.人员必备资格：</w:t>
      </w:r>
    </w:p>
    <w:p w14:paraId="1868334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1、5年以上JAVA开发工作经验；计算机、软件、信息、电子等相关专业；</w:t>
      </w:r>
    </w:p>
    <w:p w14:paraId="01627E8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2、JAVA基础扎实，熟悉JAVAEE规范，熟悉常用的设计模式；熟练掌握SpringBoot、SpringCloud,以及MySQL、MyBatis、Mongodb、Redis等数据库；</w:t>
      </w:r>
    </w:p>
    <w:p w14:paraId="7D31F97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3、具备数据库设计能力,能独立编写SQL语句；</w:t>
      </w:r>
    </w:p>
    <w:p w14:paraId="46CC403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4、熟悉maven、git、swagger工具；</w:t>
      </w:r>
    </w:p>
    <w:p w14:paraId="10A90D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bCs/>
          <w:color w:val="auto"/>
          <w:sz w:val="32"/>
          <w:szCs w:val="32"/>
          <w:lang w:val="en-US" w:eastAsia="zh-CN"/>
        </w:rPr>
      </w:pPr>
      <w:r>
        <w:rPr>
          <w:rFonts w:hint="eastAsia" w:ascii="方正仿宋_GBK" w:hAnsi="方正仿宋_GBK" w:eastAsia="方正仿宋_GBK" w:cs="方正仿宋_GBK"/>
          <w:bCs/>
          <w:color w:val="auto"/>
          <w:sz w:val="32"/>
          <w:szCs w:val="32"/>
          <w:lang w:val="en-US" w:eastAsia="zh-CN"/>
        </w:rPr>
        <w:t>5、良好的编码习惯，关键代码处会编写注释，代码可阅读性好，注重代码质量与扩展性；</w:t>
      </w:r>
    </w:p>
    <w:p w14:paraId="18F8F7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color w:val="auto"/>
          <w:sz w:val="32"/>
          <w:szCs w:val="32"/>
          <w:lang w:val="en-US" w:eastAsia="zh-CN"/>
        </w:rPr>
        <w:t>6、善于学习新知识，擅长学习开源框架，主动性强，良好的团队合作精神，较强的沟通能力。</w:t>
      </w:r>
    </w:p>
    <w:p w14:paraId="57DD96F4">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三、评分标准</w:t>
      </w:r>
    </w:p>
    <w:tbl>
      <w:tblPr>
        <w:tblStyle w:val="6"/>
        <w:tblpPr w:leftFromText="180" w:rightFromText="180" w:vertAnchor="text" w:horzAnchor="page" w:tblpX="1040" w:tblpY="511"/>
        <w:tblOverlap w:val="never"/>
        <w:tblW w:w="101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533"/>
        <w:gridCol w:w="1016"/>
        <w:gridCol w:w="4677"/>
        <w:gridCol w:w="2272"/>
      </w:tblGrid>
      <w:tr w14:paraId="1FC0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17C6F44D">
            <w:pPr>
              <w:spacing w:line="360" w:lineRule="exact"/>
              <w:ind w:firstLine="28"/>
              <w:jc w:val="center"/>
              <w:rPr>
                <w:rFonts w:hint="eastAsia" w:ascii="宋体" w:hAnsi="宋体"/>
                <w:szCs w:val="21"/>
              </w:rPr>
            </w:pPr>
            <w:r>
              <w:rPr>
                <w:rFonts w:hint="eastAsia" w:ascii="宋体" w:hAnsi="宋体"/>
                <w:szCs w:val="21"/>
              </w:rPr>
              <w:t>序号</w:t>
            </w:r>
          </w:p>
        </w:tc>
        <w:tc>
          <w:tcPr>
            <w:tcW w:w="1533" w:type="dxa"/>
            <w:vAlign w:val="center"/>
          </w:tcPr>
          <w:p w14:paraId="46248791">
            <w:pPr>
              <w:spacing w:line="360" w:lineRule="exact"/>
              <w:ind w:firstLine="28"/>
              <w:jc w:val="center"/>
              <w:rPr>
                <w:rFonts w:hint="eastAsia" w:ascii="宋体" w:hAnsi="宋体"/>
                <w:szCs w:val="21"/>
              </w:rPr>
            </w:pPr>
            <w:r>
              <w:rPr>
                <w:rFonts w:hint="eastAsia" w:ascii="宋体" w:hAnsi="宋体"/>
                <w:szCs w:val="21"/>
              </w:rPr>
              <w:t>评分因素</w:t>
            </w:r>
          </w:p>
          <w:p w14:paraId="7929266D">
            <w:pPr>
              <w:spacing w:line="360" w:lineRule="exact"/>
              <w:ind w:firstLine="28"/>
              <w:jc w:val="center"/>
              <w:rPr>
                <w:rFonts w:hint="eastAsia" w:ascii="宋体" w:hAnsi="宋体"/>
                <w:szCs w:val="21"/>
              </w:rPr>
            </w:pPr>
            <w:r>
              <w:rPr>
                <w:rFonts w:hint="eastAsia" w:ascii="宋体" w:hAnsi="宋体"/>
                <w:szCs w:val="21"/>
              </w:rPr>
              <w:t>及权重</w:t>
            </w:r>
          </w:p>
        </w:tc>
        <w:tc>
          <w:tcPr>
            <w:tcW w:w="1016" w:type="dxa"/>
            <w:vAlign w:val="center"/>
          </w:tcPr>
          <w:p w14:paraId="25794222">
            <w:pPr>
              <w:spacing w:line="360" w:lineRule="exact"/>
              <w:ind w:firstLine="28"/>
              <w:jc w:val="center"/>
              <w:rPr>
                <w:rFonts w:hint="eastAsia" w:ascii="宋体" w:hAnsi="宋体"/>
                <w:szCs w:val="21"/>
              </w:rPr>
            </w:pPr>
            <w:r>
              <w:rPr>
                <w:rFonts w:hint="eastAsia" w:ascii="宋体" w:hAnsi="宋体"/>
                <w:szCs w:val="21"/>
              </w:rPr>
              <w:t>分值</w:t>
            </w:r>
          </w:p>
        </w:tc>
        <w:tc>
          <w:tcPr>
            <w:tcW w:w="4677" w:type="dxa"/>
            <w:vAlign w:val="center"/>
          </w:tcPr>
          <w:p w14:paraId="40B1A9B8">
            <w:pPr>
              <w:spacing w:line="360" w:lineRule="exact"/>
              <w:ind w:firstLine="28"/>
              <w:jc w:val="center"/>
              <w:rPr>
                <w:rFonts w:hint="eastAsia" w:ascii="宋体" w:hAnsi="宋体"/>
                <w:szCs w:val="21"/>
              </w:rPr>
            </w:pPr>
            <w:r>
              <w:rPr>
                <w:rFonts w:hint="eastAsia" w:ascii="宋体" w:hAnsi="宋体"/>
                <w:szCs w:val="21"/>
              </w:rPr>
              <w:t>评分标准</w:t>
            </w:r>
          </w:p>
        </w:tc>
        <w:tc>
          <w:tcPr>
            <w:tcW w:w="2272" w:type="dxa"/>
            <w:vAlign w:val="center"/>
          </w:tcPr>
          <w:p w14:paraId="42090590">
            <w:pPr>
              <w:pStyle w:val="8"/>
              <w:spacing w:before="0" w:after="0" w:line="360" w:lineRule="exact"/>
              <w:rPr>
                <w:rFonts w:hint="eastAsia" w:ascii="宋体" w:hAnsi="宋体" w:eastAsia="宋体"/>
                <w:b w:val="0"/>
                <w:sz w:val="21"/>
                <w:szCs w:val="21"/>
              </w:rPr>
            </w:pPr>
            <w:r>
              <w:rPr>
                <w:rFonts w:hint="eastAsia" w:ascii="宋体" w:hAnsi="宋体" w:eastAsia="宋体"/>
                <w:b w:val="0"/>
                <w:sz w:val="21"/>
                <w:szCs w:val="21"/>
              </w:rPr>
              <w:t>说明</w:t>
            </w:r>
          </w:p>
        </w:tc>
      </w:tr>
      <w:tr w14:paraId="01C8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1" w:type="dxa"/>
            <w:vAlign w:val="center"/>
          </w:tcPr>
          <w:p w14:paraId="1F7AC54B">
            <w:pPr>
              <w:spacing w:line="360" w:lineRule="exact"/>
              <w:ind w:firstLine="28"/>
              <w:jc w:val="center"/>
              <w:rPr>
                <w:rFonts w:hint="eastAsia" w:ascii="宋体" w:hAnsi="宋体"/>
                <w:szCs w:val="21"/>
              </w:rPr>
            </w:pPr>
            <w:r>
              <w:rPr>
                <w:rFonts w:hint="eastAsia" w:ascii="宋体" w:hAnsi="宋体"/>
                <w:szCs w:val="21"/>
              </w:rPr>
              <w:t>1</w:t>
            </w:r>
          </w:p>
        </w:tc>
        <w:tc>
          <w:tcPr>
            <w:tcW w:w="1533" w:type="dxa"/>
            <w:vAlign w:val="center"/>
          </w:tcPr>
          <w:p w14:paraId="156F931F">
            <w:pPr>
              <w:spacing w:line="360" w:lineRule="exact"/>
              <w:ind w:firstLine="28"/>
              <w:jc w:val="center"/>
              <w:rPr>
                <w:rFonts w:hint="eastAsia" w:ascii="宋体" w:hAnsi="宋体"/>
                <w:szCs w:val="21"/>
              </w:rPr>
            </w:pPr>
            <w:r>
              <w:rPr>
                <w:rFonts w:hint="eastAsia" w:ascii="宋体" w:hAnsi="宋体"/>
                <w:szCs w:val="21"/>
              </w:rPr>
              <w:t>投标报价（</w:t>
            </w:r>
            <w:r>
              <w:rPr>
                <w:rFonts w:ascii="宋体" w:hAnsi="宋体"/>
                <w:szCs w:val="21"/>
              </w:rPr>
              <w:t>2</w:t>
            </w:r>
            <w:r>
              <w:rPr>
                <w:rFonts w:hint="eastAsia" w:ascii="宋体" w:hAnsi="宋体"/>
                <w:szCs w:val="21"/>
              </w:rPr>
              <w:t>0%）</w:t>
            </w:r>
          </w:p>
        </w:tc>
        <w:tc>
          <w:tcPr>
            <w:tcW w:w="1016" w:type="dxa"/>
            <w:vAlign w:val="center"/>
          </w:tcPr>
          <w:p w14:paraId="0A046DB5">
            <w:pPr>
              <w:pStyle w:val="3"/>
              <w:spacing w:line="360" w:lineRule="exact"/>
              <w:ind w:firstLine="0"/>
              <w:jc w:val="center"/>
              <w:outlineLvl w:val="0"/>
              <w:rPr>
                <w:rFonts w:hint="eastAsia" w:ascii="宋体" w:hAnsi="宋体"/>
                <w:sz w:val="21"/>
                <w:szCs w:val="21"/>
              </w:rPr>
            </w:pPr>
            <w:r>
              <w:rPr>
                <w:rFonts w:ascii="宋体" w:hAnsi="宋体"/>
                <w:sz w:val="21"/>
                <w:szCs w:val="21"/>
              </w:rPr>
              <w:t>2</w:t>
            </w:r>
            <w:r>
              <w:rPr>
                <w:rFonts w:hint="eastAsia" w:ascii="宋体" w:hAnsi="宋体"/>
                <w:sz w:val="21"/>
                <w:szCs w:val="21"/>
              </w:rPr>
              <w:t>0分</w:t>
            </w:r>
          </w:p>
        </w:tc>
        <w:tc>
          <w:tcPr>
            <w:tcW w:w="4677" w:type="dxa"/>
            <w:vAlign w:val="center"/>
          </w:tcPr>
          <w:p w14:paraId="246E4F92">
            <w:pPr>
              <w:spacing w:line="360" w:lineRule="exact"/>
              <w:ind w:firstLine="28"/>
              <w:jc w:val="left"/>
              <w:rPr>
                <w:rFonts w:hint="eastAsia" w:ascii="宋体" w:hAnsi="宋体"/>
                <w:szCs w:val="21"/>
              </w:rPr>
            </w:pPr>
            <w:r>
              <w:rPr>
                <w:rFonts w:hint="eastAsia" w:ascii="宋体" w:hAnsi="宋体"/>
                <w:szCs w:val="21"/>
              </w:rPr>
              <w:t>评标基准价计算方式：有效投标报价的算术平均值为评标基准价。</w:t>
            </w:r>
          </w:p>
          <w:p w14:paraId="24B6D6A9">
            <w:pPr>
              <w:spacing w:line="360" w:lineRule="exact"/>
              <w:ind w:firstLine="28"/>
              <w:jc w:val="left"/>
              <w:rPr>
                <w:rFonts w:hint="eastAsia" w:ascii="宋体" w:hAnsi="宋体"/>
                <w:szCs w:val="21"/>
              </w:rPr>
            </w:pPr>
            <w:r>
              <w:rPr>
                <w:rFonts w:ascii="宋体" w:hAnsi="宋体"/>
                <w:szCs w:val="21"/>
              </w:rPr>
              <w:t>偏差率计算公式</w:t>
            </w:r>
            <w:r>
              <w:rPr>
                <w:rFonts w:hint="eastAsia" w:ascii="宋体" w:hAnsi="宋体"/>
                <w:szCs w:val="21"/>
              </w:rPr>
              <w:t>：</w:t>
            </w:r>
            <w:r>
              <w:rPr>
                <w:rFonts w:ascii="宋体" w:hAnsi="宋体"/>
                <w:szCs w:val="21"/>
              </w:rPr>
              <w:t>偏差率=100％×（投标人报价一评标基准价）／评标基准价</w:t>
            </w:r>
          </w:p>
          <w:p w14:paraId="0CEE144B">
            <w:pPr>
              <w:spacing w:line="360" w:lineRule="exact"/>
              <w:ind w:firstLine="28"/>
              <w:jc w:val="left"/>
              <w:rPr>
                <w:rFonts w:hint="eastAsia" w:ascii="宋体" w:hAnsi="宋体"/>
                <w:szCs w:val="21"/>
              </w:rPr>
            </w:pPr>
            <w:r>
              <w:rPr>
                <w:rFonts w:hint="eastAsia" w:ascii="宋体" w:hAnsi="宋体"/>
                <w:szCs w:val="21"/>
              </w:rPr>
              <w:t>投标报价得分：有效投标报价先得满分2</w:t>
            </w:r>
            <w:r>
              <w:rPr>
                <w:rFonts w:ascii="宋体" w:hAnsi="宋体"/>
                <w:szCs w:val="21"/>
              </w:rPr>
              <w:t>0</w:t>
            </w:r>
            <w:r>
              <w:rPr>
                <w:rFonts w:hint="eastAsia" w:ascii="宋体" w:hAnsi="宋体"/>
                <w:szCs w:val="21"/>
              </w:rPr>
              <w:t>分，在此基础上，</w:t>
            </w:r>
            <w:r>
              <w:rPr>
                <w:rFonts w:ascii="宋体" w:hAnsi="宋体"/>
                <w:szCs w:val="21"/>
              </w:rPr>
              <w:t>投标报价与评标基准价相比，每增加1%扣</w:t>
            </w:r>
            <w:r>
              <w:rPr>
                <w:rFonts w:hint="eastAsia" w:ascii="宋体" w:hAnsi="宋体"/>
                <w:szCs w:val="21"/>
              </w:rPr>
              <w:t>0</w:t>
            </w:r>
            <w:r>
              <w:rPr>
                <w:rFonts w:ascii="宋体" w:hAnsi="宋体"/>
                <w:szCs w:val="21"/>
              </w:rPr>
              <w:t>.5分，每减少1%扣</w:t>
            </w:r>
            <w:r>
              <w:rPr>
                <w:rFonts w:hint="eastAsia" w:ascii="宋体" w:hAnsi="宋体"/>
                <w:szCs w:val="21"/>
              </w:rPr>
              <w:t>0</w:t>
            </w:r>
            <w:r>
              <w:rPr>
                <w:rFonts w:ascii="宋体" w:hAnsi="宋体"/>
                <w:szCs w:val="21"/>
              </w:rPr>
              <w:t>.3分，</w:t>
            </w:r>
            <w:r>
              <w:rPr>
                <w:rFonts w:hint="eastAsia" w:ascii="宋体" w:hAnsi="宋体"/>
                <w:szCs w:val="21"/>
              </w:rPr>
              <w:t>最低10分</w:t>
            </w:r>
            <w:r>
              <w:rPr>
                <w:rFonts w:ascii="宋体" w:hAnsi="宋体"/>
                <w:szCs w:val="21"/>
              </w:rPr>
              <w:t>。</w:t>
            </w:r>
          </w:p>
          <w:p w14:paraId="2C62DE08">
            <w:pPr>
              <w:spacing w:line="360" w:lineRule="exact"/>
              <w:ind w:firstLine="28"/>
              <w:jc w:val="left"/>
              <w:rPr>
                <w:rFonts w:hint="eastAsia" w:ascii="宋体" w:hAnsi="宋体"/>
                <w:szCs w:val="21"/>
              </w:rPr>
            </w:pPr>
            <w:r>
              <w:rPr>
                <w:rFonts w:ascii="宋体" w:hAnsi="宋体"/>
                <w:szCs w:val="21"/>
              </w:rPr>
              <w:t>按插入法计算得分。</w:t>
            </w:r>
          </w:p>
          <w:p w14:paraId="4C64C531">
            <w:pPr>
              <w:spacing w:line="360" w:lineRule="exact"/>
              <w:ind w:firstLine="28"/>
              <w:jc w:val="left"/>
              <w:rPr>
                <w:rFonts w:hint="eastAsia" w:ascii="宋体" w:hAnsi="宋体"/>
                <w:szCs w:val="21"/>
              </w:rPr>
            </w:pPr>
            <w:r>
              <w:rPr>
                <w:rFonts w:hint="eastAsia" w:ascii="宋体" w:hAnsi="宋体"/>
                <w:szCs w:val="21"/>
              </w:rPr>
              <w:t>投标报价得分最终结果</w:t>
            </w:r>
            <w:r>
              <w:rPr>
                <w:rFonts w:ascii="宋体" w:hAnsi="宋体"/>
                <w:szCs w:val="21"/>
              </w:rPr>
              <w:t>取小数点后两位，第三位四舍五入。</w:t>
            </w:r>
          </w:p>
        </w:tc>
        <w:tc>
          <w:tcPr>
            <w:tcW w:w="2272" w:type="dxa"/>
            <w:vAlign w:val="center"/>
          </w:tcPr>
          <w:p w14:paraId="41F64812">
            <w:pPr>
              <w:spacing w:line="360" w:lineRule="exact"/>
              <w:ind w:firstLine="28"/>
              <w:jc w:val="left"/>
              <w:rPr>
                <w:rFonts w:hint="eastAsia" w:ascii="宋体" w:hAnsi="宋体"/>
                <w:szCs w:val="21"/>
              </w:rPr>
            </w:pPr>
          </w:p>
        </w:tc>
      </w:tr>
      <w:tr w14:paraId="182D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661" w:type="dxa"/>
            <w:vMerge w:val="restart"/>
            <w:vAlign w:val="center"/>
          </w:tcPr>
          <w:p w14:paraId="0616F269">
            <w:pPr>
              <w:spacing w:line="360" w:lineRule="exact"/>
              <w:ind w:firstLine="28"/>
              <w:jc w:val="center"/>
              <w:rPr>
                <w:rFonts w:hint="eastAsia" w:ascii="宋体" w:hAnsi="宋体"/>
                <w:szCs w:val="21"/>
              </w:rPr>
            </w:pPr>
            <w:r>
              <w:rPr>
                <w:rFonts w:hint="eastAsia" w:ascii="宋体" w:hAnsi="宋体"/>
                <w:szCs w:val="21"/>
              </w:rPr>
              <w:t>2</w:t>
            </w:r>
          </w:p>
        </w:tc>
        <w:tc>
          <w:tcPr>
            <w:tcW w:w="1533" w:type="dxa"/>
            <w:vMerge w:val="restart"/>
            <w:vAlign w:val="center"/>
          </w:tcPr>
          <w:p w14:paraId="5C725A7E">
            <w:pPr>
              <w:spacing w:line="360" w:lineRule="exact"/>
              <w:ind w:firstLine="28"/>
              <w:jc w:val="center"/>
              <w:rPr>
                <w:rFonts w:hint="eastAsia" w:ascii="宋体" w:hAnsi="宋体"/>
                <w:szCs w:val="21"/>
              </w:rPr>
            </w:pPr>
            <w:r>
              <w:rPr>
                <w:rFonts w:hint="eastAsia" w:ascii="宋体" w:hAnsi="宋体"/>
                <w:szCs w:val="21"/>
              </w:rPr>
              <w:t>服务部分（</w:t>
            </w:r>
            <w:r>
              <w:rPr>
                <w:rFonts w:ascii="宋体" w:hAnsi="宋体"/>
                <w:szCs w:val="21"/>
              </w:rPr>
              <w:t>60%</w:t>
            </w:r>
            <w:r>
              <w:rPr>
                <w:rFonts w:hint="eastAsia" w:ascii="宋体" w:hAnsi="宋体"/>
                <w:szCs w:val="21"/>
              </w:rPr>
              <w:t>）</w:t>
            </w:r>
          </w:p>
        </w:tc>
        <w:tc>
          <w:tcPr>
            <w:tcW w:w="1016" w:type="dxa"/>
            <w:vAlign w:val="center"/>
          </w:tcPr>
          <w:p w14:paraId="579514D1">
            <w:pPr>
              <w:pStyle w:val="3"/>
              <w:spacing w:line="360" w:lineRule="exact"/>
              <w:ind w:firstLine="0"/>
              <w:jc w:val="center"/>
              <w:outlineLvl w:val="0"/>
              <w:rPr>
                <w:rFonts w:hint="eastAsia" w:ascii="宋体" w:hAnsi="宋体"/>
                <w:sz w:val="21"/>
                <w:szCs w:val="21"/>
              </w:rPr>
            </w:pPr>
            <w:r>
              <w:rPr>
                <w:rFonts w:ascii="宋体" w:hAnsi="宋体"/>
                <w:sz w:val="21"/>
                <w:szCs w:val="21"/>
              </w:rPr>
              <w:t>1</w:t>
            </w:r>
            <w:r>
              <w:rPr>
                <w:rFonts w:hint="eastAsia" w:ascii="宋体" w:hAnsi="宋体"/>
                <w:sz w:val="21"/>
                <w:szCs w:val="21"/>
                <w:lang w:val="en-US" w:eastAsia="zh-CN"/>
              </w:rPr>
              <w:t>2</w:t>
            </w:r>
            <w:r>
              <w:rPr>
                <w:rFonts w:hint="eastAsia" w:ascii="宋体" w:hAnsi="宋体"/>
                <w:sz w:val="21"/>
                <w:szCs w:val="21"/>
              </w:rPr>
              <w:t>分</w:t>
            </w:r>
          </w:p>
        </w:tc>
        <w:tc>
          <w:tcPr>
            <w:tcW w:w="4677" w:type="dxa"/>
            <w:vAlign w:val="center"/>
          </w:tcPr>
          <w:p w14:paraId="4832C08D">
            <w:pPr>
              <w:spacing w:line="360" w:lineRule="exact"/>
              <w:rPr>
                <w:rFonts w:hint="eastAsia" w:ascii="宋体" w:hAnsi="宋体"/>
                <w:color w:val="FF0000"/>
                <w:szCs w:val="21"/>
              </w:rPr>
            </w:pPr>
            <w:r>
              <w:rPr>
                <w:rFonts w:hint="eastAsia" w:ascii="宋体" w:hAnsi="宋体"/>
                <w:color w:val="FF0000"/>
                <w:szCs w:val="21"/>
              </w:rPr>
              <w:t>整体服务方案</w:t>
            </w:r>
          </w:p>
          <w:p w14:paraId="082572CA">
            <w:pPr>
              <w:spacing w:line="360" w:lineRule="exact"/>
              <w:rPr>
                <w:rFonts w:hint="eastAsia" w:ascii="宋体" w:hAnsi="宋体"/>
                <w:szCs w:val="21"/>
              </w:rPr>
            </w:pPr>
            <w:r>
              <w:rPr>
                <w:rFonts w:hint="eastAsia" w:ascii="宋体" w:hAnsi="宋体"/>
                <w:szCs w:val="21"/>
                <w:lang w:val="en-US" w:eastAsia="zh-CN"/>
              </w:rPr>
              <w:t>1.</w:t>
            </w:r>
            <w:r>
              <w:rPr>
                <w:rFonts w:hint="eastAsia" w:ascii="宋体" w:hAnsi="宋体"/>
                <w:szCs w:val="21"/>
              </w:rPr>
              <w:t>针对本项目提供整体服务方案</w:t>
            </w:r>
            <w:r>
              <w:rPr>
                <w:rFonts w:hint="eastAsia" w:ascii="宋体" w:hAnsi="宋体"/>
                <w:szCs w:val="21"/>
                <w:lang w:val="en-US" w:eastAsia="zh-CN"/>
              </w:rPr>
              <w:t>包含</w:t>
            </w:r>
            <w:r>
              <w:rPr>
                <w:rFonts w:hint="eastAsia" w:ascii="宋体" w:hAnsi="宋体"/>
                <w:szCs w:val="21"/>
              </w:rPr>
              <w:t>：</w:t>
            </w:r>
          </w:p>
          <w:p w14:paraId="66175102">
            <w:pPr>
              <w:numPr>
                <w:ilvl w:val="0"/>
                <w:numId w:val="0"/>
              </w:numPr>
              <w:spacing w:line="36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项目背景与目标（</w:t>
            </w:r>
            <w:r>
              <w:rPr>
                <w:rFonts w:hint="eastAsia" w:ascii="宋体" w:hAnsi="宋体"/>
                <w:szCs w:val="21"/>
                <w:lang w:val="en-US" w:eastAsia="zh-CN"/>
              </w:rPr>
              <w:t>2</w:t>
            </w:r>
            <w:r>
              <w:rPr>
                <w:rFonts w:hint="eastAsia" w:ascii="宋体" w:hAnsi="宋体"/>
                <w:szCs w:val="21"/>
              </w:rPr>
              <w:t>分）</w:t>
            </w:r>
          </w:p>
          <w:p w14:paraId="77095F4F">
            <w:pPr>
              <w:numPr>
                <w:ilvl w:val="0"/>
                <w:numId w:val="0"/>
              </w:numPr>
              <w:spacing w:line="36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服务定位和提高服务水平措施（</w:t>
            </w:r>
            <w:r>
              <w:rPr>
                <w:rFonts w:hint="eastAsia" w:ascii="宋体" w:hAnsi="宋体"/>
                <w:szCs w:val="21"/>
                <w:lang w:val="en-US" w:eastAsia="zh-CN"/>
              </w:rPr>
              <w:t>2</w:t>
            </w:r>
            <w:r>
              <w:rPr>
                <w:rFonts w:hint="eastAsia" w:ascii="宋体" w:hAnsi="宋体"/>
                <w:szCs w:val="21"/>
              </w:rPr>
              <w:t>分）</w:t>
            </w:r>
          </w:p>
          <w:p w14:paraId="44160A87">
            <w:pPr>
              <w:numPr>
                <w:ilvl w:val="0"/>
                <w:numId w:val="0"/>
              </w:numPr>
              <w:spacing w:line="36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项目认识和特点分析（</w:t>
            </w:r>
            <w:r>
              <w:rPr>
                <w:rFonts w:hint="eastAsia" w:ascii="宋体" w:hAnsi="宋体"/>
                <w:szCs w:val="21"/>
                <w:lang w:val="en-US" w:eastAsia="zh-CN"/>
              </w:rPr>
              <w:t>2</w:t>
            </w:r>
            <w:r>
              <w:rPr>
                <w:rFonts w:hint="eastAsia" w:ascii="宋体" w:hAnsi="宋体"/>
                <w:szCs w:val="21"/>
              </w:rPr>
              <w:t>分）</w:t>
            </w:r>
          </w:p>
          <w:p w14:paraId="02C43DA5">
            <w:pPr>
              <w:numPr>
                <w:ilvl w:val="0"/>
                <w:numId w:val="0"/>
              </w:numPr>
              <w:spacing w:line="36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总体管理服务规划（</w:t>
            </w:r>
            <w:r>
              <w:rPr>
                <w:rFonts w:hint="eastAsia" w:ascii="宋体" w:hAnsi="宋体"/>
                <w:szCs w:val="21"/>
                <w:lang w:val="en-US" w:eastAsia="zh-CN"/>
              </w:rPr>
              <w:t>2</w:t>
            </w:r>
            <w:r>
              <w:rPr>
                <w:rFonts w:hint="eastAsia" w:ascii="宋体" w:hAnsi="宋体"/>
                <w:szCs w:val="21"/>
              </w:rPr>
              <w:t>分）</w:t>
            </w:r>
          </w:p>
          <w:p w14:paraId="2B4D9DDF">
            <w:pPr>
              <w:numPr>
                <w:ilvl w:val="0"/>
                <w:numId w:val="0"/>
              </w:numPr>
              <w:spacing w:line="36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项目管理重点和管理目标（</w:t>
            </w:r>
            <w:r>
              <w:rPr>
                <w:rFonts w:hint="eastAsia" w:ascii="宋体" w:hAnsi="宋体"/>
                <w:szCs w:val="21"/>
                <w:lang w:val="en-US" w:eastAsia="zh-CN"/>
              </w:rPr>
              <w:t>2</w:t>
            </w:r>
            <w:r>
              <w:rPr>
                <w:rFonts w:hint="eastAsia" w:ascii="宋体" w:hAnsi="宋体"/>
                <w:szCs w:val="21"/>
              </w:rPr>
              <w:t>分）</w:t>
            </w:r>
          </w:p>
          <w:p w14:paraId="68D67318">
            <w:pPr>
              <w:numPr>
                <w:ilvl w:val="0"/>
                <w:numId w:val="0"/>
              </w:numPr>
              <w:spacing w:line="360" w:lineRule="exact"/>
              <w:rPr>
                <w:rFonts w:hint="eastAsia" w:ascii="宋体" w:hAnsi="宋体"/>
                <w:szCs w:val="21"/>
                <w:lang w:val="en-US" w:eastAsia="zh-CN"/>
              </w:rPr>
            </w:pPr>
            <w:r>
              <w:rPr>
                <w:rFonts w:hint="eastAsia" w:ascii="宋体" w:hAnsi="宋体"/>
                <w:szCs w:val="21"/>
                <w:lang w:eastAsia="zh-CN"/>
              </w:rPr>
              <w:t>（</w:t>
            </w:r>
            <w:r>
              <w:rPr>
                <w:rFonts w:hint="eastAsia" w:ascii="宋体" w:hAnsi="宋体"/>
                <w:szCs w:val="21"/>
                <w:lang w:val="en-US" w:eastAsia="zh-CN"/>
              </w:rPr>
              <w:t>6</w:t>
            </w:r>
            <w:r>
              <w:rPr>
                <w:rFonts w:hint="eastAsia" w:ascii="宋体" w:hAnsi="宋体"/>
                <w:szCs w:val="21"/>
                <w:lang w:eastAsia="zh-CN"/>
              </w:rPr>
              <w:t>）</w:t>
            </w:r>
            <w:r>
              <w:rPr>
                <w:rFonts w:hint="eastAsia" w:ascii="宋体" w:hAnsi="宋体"/>
                <w:szCs w:val="21"/>
                <w:lang w:val="en-US" w:eastAsia="zh-CN"/>
              </w:rPr>
              <w:t>项目风险防控与应急保障（2分）</w:t>
            </w:r>
          </w:p>
          <w:p w14:paraId="5069C758">
            <w:pPr>
              <w:numPr>
                <w:ilvl w:val="0"/>
                <w:numId w:val="0"/>
              </w:numPr>
              <w:spacing w:line="360" w:lineRule="exact"/>
              <w:rPr>
                <w:rFonts w:hint="default" w:ascii="宋体" w:hAnsi="宋体" w:eastAsiaTheme="minorEastAsia"/>
                <w:szCs w:val="21"/>
                <w:lang w:val="en-US" w:eastAsia="zh-CN"/>
              </w:rPr>
            </w:pPr>
            <w:r>
              <w:rPr>
                <w:rFonts w:hint="eastAsia" w:ascii="宋体" w:hAnsi="宋体"/>
                <w:szCs w:val="21"/>
                <w:lang w:val="en-US" w:eastAsia="zh-CN"/>
              </w:rPr>
              <w:t>2.评分标准：</w:t>
            </w:r>
          </w:p>
          <w:p w14:paraId="164D0C92">
            <w:pPr>
              <w:pStyle w:val="9"/>
              <w:numPr>
                <w:ilvl w:val="0"/>
                <w:numId w:val="0"/>
              </w:numPr>
              <w:spacing w:line="360" w:lineRule="exact"/>
              <w:ind w:leftChars="0"/>
              <w:rPr>
                <w:rFonts w:ascii="宋体" w:hAnsi="宋体"/>
                <w:szCs w:val="21"/>
              </w:rPr>
            </w:pPr>
            <w:r>
              <w:rPr>
                <w:rFonts w:hint="eastAsia" w:ascii="宋体" w:hAnsi="宋体"/>
                <w:szCs w:val="21"/>
                <w:lang w:val="en-US" w:eastAsia="zh-CN"/>
              </w:rPr>
              <w:t>（1）</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方案完整，要点内容完善、重点突出、详细合理、逻辑清晰、有条理、对本项目有针对性、符合项目实际情况的为优得3分；</w:t>
            </w:r>
          </w:p>
          <w:p w14:paraId="2331D357">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方案要点内容一般、重点突出不明显、逻辑基本合理、对本项目无明显针对性、基本符合项目实际情况的为中得</w:t>
            </w:r>
            <w:r>
              <w:rPr>
                <w:rFonts w:hint="eastAsia" w:ascii="宋体" w:hAnsi="宋体"/>
                <w:szCs w:val="21"/>
                <w:lang w:val="en-US" w:eastAsia="zh-CN"/>
              </w:rPr>
              <w:t>2</w:t>
            </w:r>
            <w:r>
              <w:rPr>
                <w:rFonts w:hint="eastAsia" w:ascii="宋体" w:hAnsi="宋体"/>
                <w:szCs w:val="21"/>
              </w:rPr>
              <w:t>分；</w:t>
            </w:r>
          </w:p>
          <w:p w14:paraId="7B73FB92">
            <w:pPr>
              <w:spacing w:line="360" w:lineRule="exact"/>
              <w:rPr>
                <w:rFonts w:hint="eastAsia" w:ascii="宋体" w:hAnsi="宋体"/>
                <w:szCs w:val="21"/>
              </w:rPr>
            </w:pPr>
            <w:r>
              <w:rPr>
                <w:rFonts w:hint="eastAsia" w:ascii="宋体" w:hAnsi="宋体"/>
                <w:sz w:val="21"/>
                <w:szCs w:val="21"/>
              </w:rPr>
              <w:t>（</w:t>
            </w:r>
            <w:r>
              <w:rPr>
                <w:rFonts w:hint="eastAsia" w:ascii="宋体" w:hAnsi="宋体"/>
                <w:sz w:val="21"/>
                <w:szCs w:val="21"/>
                <w:lang w:val="en-US" w:eastAsia="zh-CN"/>
              </w:rPr>
              <w:t>3</w:t>
            </w:r>
            <w:r>
              <w:rPr>
                <w:rFonts w:hint="eastAsia" w:ascii="宋体" w:hAnsi="宋体"/>
                <w:sz w:val="21"/>
                <w:szCs w:val="21"/>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w:t>
            </w:r>
            <w:r>
              <w:rPr>
                <w:rFonts w:hint="eastAsia" w:ascii="宋体" w:hAnsi="宋体"/>
                <w:sz w:val="21"/>
                <w:szCs w:val="21"/>
              </w:rPr>
              <w:t>不完整、言语表述不清晰、存在逻辑漏洞、缺乏针对性的为差得</w:t>
            </w:r>
            <w:r>
              <w:rPr>
                <w:rFonts w:ascii="宋体" w:hAnsi="宋体"/>
                <w:sz w:val="21"/>
                <w:szCs w:val="21"/>
              </w:rPr>
              <w:t>1</w:t>
            </w:r>
            <w:r>
              <w:rPr>
                <w:rFonts w:hint="eastAsia" w:ascii="宋体" w:hAnsi="宋体"/>
                <w:sz w:val="21"/>
                <w:szCs w:val="21"/>
              </w:rPr>
              <w:t>分；</w:t>
            </w:r>
          </w:p>
          <w:p w14:paraId="2CF6EC2B">
            <w:pPr>
              <w:pStyle w:val="9"/>
              <w:numPr>
                <w:ilvl w:val="0"/>
                <w:numId w:val="0"/>
              </w:numPr>
              <w:spacing w:line="360" w:lineRule="exact"/>
              <w:ind w:leftChars="0"/>
              <w:rPr>
                <w:rFonts w:hint="eastAsia" w:ascii="宋体" w:hAnsi="宋体"/>
                <w:b/>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方案与本项目无关或未提供相关内容得0分。</w:t>
            </w:r>
          </w:p>
        </w:tc>
        <w:tc>
          <w:tcPr>
            <w:tcW w:w="2272" w:type="dxa"/>
            <w:vMerge w:val="restart"/>
            <w:vAlign w:val="center"/>
          </w:tcPr>
          <w:p w14:paraId="78AEEC32">
            <w:pPr>
              <w:spacing w:line="400" w:lineRule="exact"/>
              <w:rPr>
                <w:rFonts w:hint="eastAsia" w:ascii="宋体" w:hAnsi="宋体"/>
                <w:szCs w:val="21"/>
              </w:rPr>
            </w:pPr>
            <w:r>
              <w:rPr>
                <w:rFonts w:hint="eastAsia" w:ascii="宋体" w:hAnsi="宋体"/>
                <w:b/>
                <w:szCs w:val="21"/>
              </w:rPr>
              <w:t>评标委员会根据提供的方案进行评审。方案总页数原则上不超过200页。</w:t>
            </w:r>
          </w:p>
        </w:tc>
      </w:tr>
      <w:tr w14:paraId="0FCF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7" w:hRule="atLeast"/>
        </w:trPr>
        <w:tc>
          <w:tcPr>
            <w:tcW w:w="661" w:type="dxa"/>
            <w:vMerge w:val="continue"/>
            <w:vAlign w:val="center"/>
          </w:tcPr>
          <w:p w14:paraId="74EE8514">
            <w:pPr>
              <w:spacing w:line="360" w:lineRule="exact"/>
              <w:ind w:firstLine="28"/>
              <w:jc w:val="center"/>
              <w:rPr>
                <w:rFonts w:hint="eastAsia" w:ascii="宋体" w:hAnsi="宋体"/>
                <w:szCs w:val="21"/>
              </w:rPr>
            </w:pPr>
          </w:p>
        </w:tc>
        <w:tc>
          <w:tcPr>
            <w:tcW w:w="1533" w:type="dxa"/>
            <w:vMerge w:val="continue"/>
            <w:vAlign w:val="center"/>
          </w:tcPr>
          <w:p w14:paraId="11F38388">
            <w:pPr>
              <w:spacing w:line="360" w:lineRule="exact"/>
              <w:ind w:firstLine="28"/>
              <w:jc w:val="center"/>
              <w:rPr>
                <w:rFonts w:hint="eastAsia" w:ascii="宋体" w:hAnsi="宋体"/>
                <w:szCs w:val="21"/>
              </w:rPr>
            </w:pPr>
          </w:p>
        </w:tc>
        <w:tc>
          <w:tcPr>
            <w:tcW w:w="1016" w:type="dxa"/>
            <w:vAlign w:val="center"/>
          </w:tcPr>
          <w:p w14:paraId="7F96F561">
            <w:pPr>
              <w:pStyle w:val="3"/>
              <w:spacing w:line="360" w:lineRule="exact"/>
              <w:ind w:firstLine="0"/>
              <w:jc w:val="center"/>
              <w:outlineLvl w:val="0"/>
              <w:rPr>
                <w:rFonts w:hint="eastAsia" w:ascii="宋体" w:hAnsi="宋体"/>
                <w:sz w:val="21"/>
                <w:szCs w:val="21"/>
              </w:rPr>
            </w:pPr>
            <w:r>
              <w:rPr>
                <w:rFonts w:ascii="宋体" w:hAnsi="宋体"/>
                <w:sz w:val="21"/>
                <w:szCs w:val="21"/>
              </w:rPr>
              <w:t>1</w:t>
            </w:r>
            <w:r>
              <w:rPr>
                <w:rFonts w:hint="eastAsia" w:ascii="宋体" w:hAnsi="宋体"/>
                <w:sz w:val="21"/>
                <w:szCs w:val="21"/>
                <w:lang w:val="en-US" w:eastAsia="zh-CN"/>
              </w:rPr>
              <w:t>2</w:t>
            </w:r>
            <w:r>
              <w:rPr>
                <w:rFonts w:hint="eastAsia" w:ascii="宋体" w:hAnsi="宋体"/>
                <w:sz w:val="21"/>
                <w:szCs w:val="21"/>
              </w:rPr>
              <w:t>分</w:t>
            </w:r>
          </w:p>
        </w:tc>
        <w:tc>
          <w:tcPr>
            <w:tcW w:w="4677" w:type="dxa"/>
            <w:vAlign w:val="center"/>
          </w:tcPr>
          <w:p w14:paraId="6D266835">
            <w:pPr>
              <w:spacing w:line="360" w:lineRule="exact"/>
              <w:rPr>
                <w:rFonts w:hint="eastAsia" w:ascii="宋体" w:hAnsi="宋体"/>
                <w:color w:val="FF0000"/>
                <w:szCs w:val="21"/>
              </w:rPr>
            </w:pPr>
            <w:r>
              <w:rPr>
                <w:rFonts w:ascii="宋体" w:hAnsi="宋体"/>
                <w:color w:val="FF0000"/>
                <w:szCs w:val="21"/>
              </w:rPr>
              <w:t>技术架构设计方案</w:t>
            </w:r>
          </w:p>
          <w:p w14:paraId="14527F9D">
            <w:pPr>
              <w:numPr>
                <w:ilvl w:val="0"/>
                <w:numId w:val="1"/>
              </w:numPr>
              <w:spacing w:line="360" w:lineRule="exact"/>
              <w:rPr>
                <w:rFonts w:hint="eastAsia" w:ascii="宋体" w:hAnsi="宋体"/>
                <w:szCs w:val="21"/>
              </w:rPr>
            </w:pPr>
            <w:r>
              <w:rPr>
                <w:rFonts w:hint="eastAsia" w:ascii="宋体" w:hAnsi="宋体"/>
                <w:szCs w:val="21"/>
              </w:rPr>
              <w:t>针对本项目提供技术方案包含：</w:t>
            </w:r>
          </w:p>
          <w:p w14:paraId="06F751E0">
            <w:pPr>
              <w:widowControl w:val="0"/>
              <w:numPr>
                <w:ilvl w:val="0"/>
                <w:numId w:val="0"/>
              </w:numPr>
              <w:spacing w:line="360" w:lineRule="exact"/>
              <w:jc w:val="both"/>
              <w:rPr>
                <w:rFonts w:hint="eastAsia" w:ascii="宋体" w:hAnsi="宋体" w:eastAsiaTheme="minorEastAsia"/>
                <w:sz w:val="21"/>
                <w:szCs w:val="21"/>
                <w:lang w:eastAsia="zh-CN"/>
              </w:rPr>
            </w:pPr>
            <w:r>
              <w:rPr>
                <w:rFonts w:hint="eastAsia" w:ascii="宋体" w:hAnsi="宋体"/>
                <w:sz w:val="21"/>
                <w:szCs w:val="21"/>
                <w:lang w:eastAsia="zh-CN"/>
              </w:rPr>
              <w:t>（</w:t>
            </w:r>
            <w:r>
              <w:rPr>
                <w:rFonts w:hint="eastAsia" w:ascii="宋体" w:hAnsi="宋体"/>
                <w:sz w:val="21"/>
                <w:szCs w:val="21"/>
                <w:lang w:val="en-US" w:eastAsia="zh-CN"/>
              </w:rPr>
              <w:t>1</w:t>
            </w:r>
            <w:r>
              <w:rPr>
                <w:rFonts w:hint="eastAsia" w:ascii="宋体" w:hAnsi="宋体"/>
                <w:sz w:val="21"/>
                <w:szCs w:val="21"/>
                <w:lang w:eastAsia="zh-CN"/>
              </w:rPr>
              <w:t>）</w:t>
            </w:r>
            <w:r>
              <w:rPr>
                <w:rFonts w:ascii="宋体" w:hAnsi="宋体"/>
                <w:sz w:val="21"/>
                <w:szCs w:val="21"/>
              </w:rPr>
              <w:t>总体技术架构方案</w:t>
            </w:r>
            <w:r>
              <w:rPr>
                <w:rFonts w:hint="eastAsia" w:ascii="宋体" w:hAnsi="宋体"/>
                <w:sz w:val="21"/>
                <w:szCs w:val="21"/>
                <w:lang w:eastAsia="zh-CN"/>
              </w:rPr>
              <w:t>（</w:t>
            </w:r>
            <w:r>
              <w:rPr>
                <w:rFonts w:hint="eastAsia" w:ascii="宋体" w:hAnsi="宋体"/>
                <w:sz w:val="21"/>
                <w:szCs w:val="21"/>
                <w:lang w:val="en-US" w:eastAsia="zh-CN"/>
              </w:rPr>
              <w:t>2分</w:t>
            </w:r>
            <w:r>
              <w:rPr>
                <w:rFonts w:hint="eastAsia" w:ascii="宋体" w:hAnsi="宋体"/>
                <w:sz w:val="21"/>
                <w:szCs w:val="21"/>
                <w:lang w:eastAsia="zh-CN"/>
              </w:rPr>
              <w:t>）</w:t>
            </w:r>
          </w:p>
          <w:p w14:paraId="3B810B9B">
            <w:pPr>
              <w:widowControl w:val="0"/>
              <w:numPr>
                <w:ilvl w:val="0"/>
                <w:numId w:val="0"/>
              </w:numPr>
              <w:spacing w:line="360" w:lineRule="exact"/>
              <w:jc w:val="both"/>
              <w:rPr>
                <w:rFonts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2</w:t>
            </w:r>
            <w:r>
              <w:rPr>
                <w:rFonts w:hint="eastAsia" w:ascii="宋体" w:hAnsi="宋体"/>
                <w:sz w:val="21"/>
                <w:szCs w:val="21"/>
                <w:lang w:eastAsia="zh-CN"/>
              </w:rPr>
              <w:t>）</w:t>
            </w:r>
            <w:r>
              <w:rPr>
                <w:rFonts w:ascii="宋体" w:hAnsi="宋体"/>
                <w:sz w:val="21"/>
                <w:szCs w:val="21"/>
              </w:rPr>
              <w:t>技术栈选型与</w:t>
            </w:r>
            <w:r>
              <w:rPr>
                <w:rFonts w:hint="eastAsia" w:ascii="宋体" w:hAnsi="宋体"/>
                <w:szCs w:val="21"/>
              </w:rPr>
              <w:t>安全</w:t>
            </w:r>
            <w:r>
              <w:rPr>
                <w:rFonts w:hint="eastAsia" w:ascii="宋体" w:hAnsi="宋体"/>
                <w:szCs w:val="21"/>
                <w:lang w:val="en-US" w:eastAsia="zh-CN"/>
              </w:rPr>
              <w:t>规范</w:t>
            </w:r>
            <w:r>
              <w:rPr>
                <w:rFonts w:hint="eastAsia" w:ascii="宋体" w:hAnsi="宋体"/>
                <w:sz w:val="21"/>
                <w:szCs w:val="21"/>
                <w:lang w:eastAsia="zh-CN"/>
              </w:rPr>
              <w:t>（</w:t>
            </w:r>
            <w:r>
              <w:rPr>
                <w:rFonts w:hint="eastAsia" w:ascii="宋体" w:hAnsi="宋体"/>
                <w:sz w:val="21"/>
                <w:szCs w:val="21"/>
                <w:lang w:val="en-US" w:eastAsia="zh-CN"/>
              </w:rPr>
              <w:t>2分</w:t>
            </w:r>
            <w:r>
              <w:rPr>
                <w:rFonts w:hint="eastAsia" w:ascii="宋体" w:hAnsi="宋体"/>
                <w:sz w:val="21"/>
                <w:szCs w:val="21"/>
                <w:lang w:eastAsia="zh-CN"/>
              </w:rPr>
              <w:t>）</w:t>
            </w:r>
          </w:p>
          <w:p w14:paraId="69E0E18F">
            <w:pPr>
              <w:widowControl w:val="0"/>
              <w:numPr>
                <w:ilvl w:val="0"/>
                <w:numId w:val="0"/>
              </w:numPr>
              <w:spacing w:line="360" w:lineRule="exact"/>
              <w:jc w:val="both"/>
              <w:rPr>
                <w:rFonts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3</w:t>
            </w:r>
            <w:r>
              <w:rPr>
                <w:rFonts w:hint="eastAsia" w:ascii="宋体" w:hAnsi="宋体"/>
                <w:sz w:val="21"/>
                <w:szCs w:val="21"/>
                <w:lang w:eastAsia="zh-CN"/>
              </w:rPr>
              <w:t>）</w:t>
            </w:r>
            <w:r>
              <w:rPr>
                <w:rFonts w:ascii="宋体" w:hAnsi="宋体"/>
                <w:sz w:val="21"/>
                <w:szCs w:val="21"/>
              </w:rPr>
              <w:t>业务模块与数据库设计</w:t>
            </w:r>
            <w:r>
              <w:rPr>
                <w:rFonts w:hint="eastAsia" w:ascii="宋体" w:hAnsi="宋体"/>
                <w:sz w:val="21"/>
                <w:szCs w:val="21"/>
                <w:lang w:eastAsia="zh-CN"/>
              </w:rPr>
              <w:t>（</w:t>
            </w:r>
            <w:r>
              <w:rPr>
                <w:rFonts w:hint="eastAsia" w:ascii="宋体" w:hAnsi="宋体"/>
                <w:sz w:val="21"/>
                <w:szCs w:val="21"/>
                <w:lang w:val="en-US" w:eastAsia="zh-CN"/>
              </w:rPr>
              <w:t>2分</w:t>
            </w:r>
            <w:r>
              <w:rPr>
                <w:rFonts w:hint="eastAsia" w:ascii="宋体" w:hAnsi="宋体"/>
                <w:sz w:val="21"/>
                <w:szCs w:val="21"/>
                <w:lang w:eastAsia="zh-CN"/>
              </w:rPr>
              <w:t>）</w:t>
            </w:r>
          </w:p>
          <w:p w14:paraId="5EFC58AC">
            <w:pPr>
              <w:widowControl w:val="0"/>
              <w:numPr>
                <w:ilvl w:val="0"/>
                <w:numId w:val="0"/>
              </w:numPr>
              <w:spacing w:line="360" w:lineRule="exact"/>
              <w:jc w:val="both"/>
              <w:rPr>
                <w:rFonts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4</w:t>
            </w:r>
            <w:r>
              <w:rPr>
                <w:rFonts w:hint="eastAsia" w:ascii="宋体" w:hAnsi="宋体"/>
                <w:sz w:val="21"/>
                <w:szCs w:val="21"/>
                <w:lang w:eastAsia="zh-CN"/>
              </w:rPr>
              <w:t>）</w:t>
            </w:r>
            <w:r>
              <w:rPr>
                <w:rFonts w:ascii="宋体" w:hAnsi="宋体"/>
                <w:sz w:val="21"/>
                <w:szCs w:val="21"/>
              </w:rPr>
              <w:t>系统集成与接口对接方案</w:t>
            </w:r>
            <w:r>
              <w:rPr>
                <w:rFonts w:hint="eastAsia" w:ascii="宋体" w:hAnsi="宋体"/>
                <w:sz w:val="21"/>
                <w:szCs w:val="21"/>
                <w:lang w:eastAsia="zh-CN"/>
              </w:rPr>
              <w:t>（</w:t>
            </w:r>
            <w:r>
              <w:rPr>
                <w:rFonts w:hint="eastAsia" w:ascii="宋体" w:hAnsi="宋体"/>
                <w:sz w:val="21"/>
                <w:szCs w:val="21"/>
                <w:lang w:val="en-US" w:eastAsia="zh-CN"/>
              </w:rPr>
              <w:t>2分</w:t>
            </w:r>
            <w:r>
              <w:rPr>
                <w:rFonts w:hint="eastAsia" w:ascii="宋体" w:hAnsi="宋体"/>
                <w:sz w:val="21"/>
                <w:szCs w:val="21"/>
                <w:lang w:eastAsia="zh-CN"/>
              </w:rPr>
              <w:t>）</w:t>
            </w:r>
          </w:p>
          <w:p w14:paraId="1F633D98">
            <w:pPr>
              <w:widowControl w:val="0"/>
              <w:numPr>
                <w:ilvl w:val="0"/>
                <w:numId w:val="0"/>
              </w:numPr>
              <w:spacing w:line="360" w:lineRule="exact"/>
              <w:jc w:val="both"/>
              <w:rPr>
                <w:rFonts w:ascii="宋体" w:hAnsi="宋体"/>
                <w:sz w:val="21"/>
                <w:szCs w:val="21"/>
              </w:rPr>
            </w:pPr>
            <w:r>
              <w:rPr>
                <w:rFonts w:hint="eastAsia" w:ascii="宋体" w:hAnsi="宋体"/>
                <w:sz w:val="21"/>
                <w:szCs w:val="21"/>
                <w:lang w:eastAsia="zh-CN"/>
              </w:rPr>
              <w:t>（</w:t>
            </w:r>
            <w:r>
              <w:rPr>
                <w:rFonts w:hint="eastAsia" w:ascii="宋体" w:hAnsi="宋体"/>
                <w:sz w:val="21"/>
                <w:szCs w:val="21"/>
                <w:lang w:val="en-US" w:eastAsia="zh-CN"/>
              </w:rPr>
              <w:t>5</w:t>
            </w:r>
            <w:r>
              <w:rPr>
                <w:rFonts w:hint="eastAsia" w:ascii="宋体" w:hAnsi="宋体"/>
                <w:sz w:val="21"/>
                <w:szCs w:val="21"/>
                <w:lang w:eastAsia="zh-CN"/>
              </w:rPr>
              <w:t>）</w:t>
            </w:r>
            <w:r>
              <w:rPr>
                <w:rFonts w:ascii="宋体" w:hAnsi="宋体"/>
                <w:sz w:val="21"/>
                <w:szCs w:val="21"/>
              </w:rPr>
              <w:t>金融安全与合规专项设计</w:t>
            </w:r>
            <w:r>
              <w:rPr>
                <w:rFonts w:hint="eastAsia" w:ascii="宋体" w:hAnsi="宋体"/>
                <w:sz w:val="21"/>
                <w:szCs w:val="21"/>
                <w:lang w:eastAsia="zh-CN"/>
              </w:rPr>
              <w:t>（</w:t>
            </w:r>
            <w:r>
              <w:rPr>
                <w:rFonts w:hint="eastAsia" w:ascii="宋体" w:hAnsi="宋体"/>
                <w:sz w:val="21"/>
                <w:szCs w:val="21"/>
                <w:lang w:val="en-US" w:eastAsia="zh-CN"/>
              </w:rPr>
              <w:t>2分</w:t>
            </w:r>
            <w:r>
              <w:rPr>
                <w:rFonts w:hint="eastAsia" w:ascii="宋体" w:hAnsi="宋体"/>
                <w:sz w:val="21"/>
                <w:szCs w:val="21"/>
                <w:lang w:eastAsia="zh-CN"/>
              </w:rPr>
              <w:t>）</w:t>
            </w:r>
          </w:p>
          <w:p w14:paraId="38EE7ADF">
            <w:pPr>
              <w:widowControl w:val="0"/>
              <w:numPr>
                <w:ilvl w:val="0"/>
                <w:numId w:val="0"/>
              </w:numPr>
              <w:spacing w:line="360" w:lineRule="exact"/>
              <w:jc w:val="both"/>
              <w:rPr>
                <w:rFonts w:hint="eastAsia" w:ascii="宋体" w:hAnsi="宋体"/>
                <w:sz w:val="21"/>
                <w:szCs w:val="21"/>
                <w:lang w:eastAsia="zh-CN"/>
              </w:rPr>
            </w:pPr>
            <w:r>
              <w:rPr>
                <w:rFonts w:hint="eastAsia" w:ascii="宋体" w:hAnsi="宋体"/>
                <w:sz w:val="21"/>
                <w:szCs w:val="21"/>
                <w:lang w:eastAsia="zh-CN"/>
              </w:rPr>
              <w:t>（</w:t>
            </w:r>
            <w:r>
              <w:rPr>
                <w:rFonts w:hint="eastAsia" w:ascii="宋体" w:hAnsi="宋体"/>
                <w:sz w:val="21"/>
                <w:szCs w:val="21"/>
                <w:lang w:val="en-US" w:eastAsia="zh-CN"/>
              </w:rPr>
              <w:t>6</w:t>
            </w:r>
            <w:r>
              <w:rPr>
                <w:rFonts w:hint="eastAsia" w:ascii="宋体" w:hAnsi="宋体"/>
                <w:sz w:val="21"/>
                <w:szCs w:val="21"/>
                <w:lang w:eastAsia="zh-CN"/>
              </w:rPr>
              <w:t>）</w:t>
            </w:r>
            <w:r>
              <w:rPr>
                <w:rFonts w:ascii="宋体" w:hAnsi="宋体"/>
                <w:sz w:val="21"/>
                <w:szCs w:val="21"/>
              </w:rPr>
              <w:t>运维保障与技术支持方案</w:t>
            </w:r>
            <w:r>
              <w:rPr>
                <w:rFonts w:hint="eastAsia" w:ascii="宋体" w:hAnsi="宋体"/>
                <w:sz w:val="21"/>
                <w:szCs w:val="21"/>
                <w:lang w:eastAsia="zh-CN"/>
              </w:rPr>
              <w:t>（</w:t>
            </w:r>
            <w:r>
              <w:rPr>
                <w:rFonts w:hint="eastAsia" w:ascii="宋体" w:hAnsi="宋体"/>
                <w:sz w:val="21"/>
                <w:szCs w:val="21"/>
                <w:lang w:val="en-US" w:eastAsia="zh-CN"/>
              </w:rPr>
              <w:t>2分</w:t>
            </w:r>
            <w:r>
              <w:rPr>
                <w:rFonts w:hint="eastAsia" w:ascii="宋体" w:hAnsi="宋体"/>
                <w:sz w:val="21"/>
                <w:szCs w:val="21"/>
                <w:lang w:eastAsia="zh-CN"/>
              </w:rPr>
              <w:t>）</w:t>
            </w:r>
          </w:p>
          <w:p w14:paraId="019ACB93">
            <w:pPr>
              <w:numPr>
                <w:ilvl w:val="0"/>
                <w:numId w:val="0"/>
              </w:numPr>
              <w:spacing w:line="360" w:lineRule="exact"/>
              <w:rPr>
                <w:rFonts w:hint="default" w:ascii="宋体" w:hAnsi="宋体" w:eastAsiaTheme="minorEastAsia"/>
                <w:szCs w:val="21"/>
                <w:lang w:val="en-US" w:eastAsia="zh-CN"/>
              </w:rPr>
            </w:pPr>
            <w:r>
              <w:rPr>
                <w:rFonts w:hint="eastAsia" w:ascii="宋体" w:hAnsi="宋体"/>
                <w:szCs w:val="21"/>
                <w:lang w:val="en-US" w:eastAsia="zh-CN"/>
              </w:rPr>
              <w:t>2.评分标准：</w:t>
            </w:r>
          </w:p>
          <w:p w14:paraId="6CCD2ECE">
            <w:pPr>
              <w:pStyle w:val="9"/>
              <w:numPr>
                <w:ilvl w:val="0"/>
                <w:numId w:val="0"/>
              </w:numPr>
              <w:spacing w:line="360" w:lineRule="exact"/>
              <w:ind w:leftChars="0"/>
              <w:rPr>
                <w:rFonts w:ascii="宋体" w:hAnsi="宋体"/>
                <w:szCs w:val="21"/>
              </w:rPr>
            </w:pPr>
            <w:r>
              <w:rPr>
                <w:rFonts w:hint="eastAsia" w:ascii="宋体" w:hAnsi="宋体"/>
                <w:szCs w:val="21"/>
                <w:lang w:val="en-US" w:eastAsia="zh-CN"/>
              </w:rPr>
              <w:t>（1）</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方案完整，要点内容完善、重点突出、详细合理、逻辑清晰、有条理、对本项目有针对性、符合项目实际情况的为优得</w:t>
            </w:r>
            <w:r>
              <w:rPr>
                <w:rFonts w:hint="eastAsia" w:ascii="宋体" w:hAnsi="宋体"/>
                <w:szCs w:val="21"/>
                <w:lang w:val="en-US" w:eastAsia="zh-CN"/>
              </w:rPr>
              <w:t>2</w:t>
            </w:r>
            <w:r>
              <w:rPr>
                <w:rFonts w:hint="eastAsia" w:ascii="宋体" w:hAnsi="宋体"/>
                <w:szCs w:val="21"/>
              </w:rPr>
              <w:t>分；</w:t>
            </w:r>
          </w:p>
          <w:p w14:paraId="29B6948D">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方案要点内容一般、重点突出不明显、逻辑基本合理、对本项目无明显针对性、基本符合项目实际情况的为中得</w:t>
            </w:r>
            <w:r>
              <w:rPr>
                <w:rFonts w:hint="eastAsia" w:ascii="宋体" w:hAnsi="宋体"/>
                <w:szCs w:val="21"/>
                <w:lang w:val="en-US" w:eastAsia="zh-CN"/>
              </w:rPr>
              <w:t>1</w:t>
            </w:r>
            <w:r>
              <w:rPr>
                <w:rFonts w:hint="eastAsia" w:ascii="宋体" w:hAnsi="宋体"/>
                <w:szCs w:val="21"/>
              </w:rPr>
              <w:t>分；</w:t>
            </w:r>
          </w:p>
          <w:p w14:paraId="23F84A5B">
            <w:pPr>
              <w:spacing w:line="360" w:lineRule="exact"/>
              <w:rPr>
                <w:rFonts w:hint="eastAsia" w:ascii="宋体" w:hAnsi="宋体"/>
                <w:szCs w:val="21"/>
              </w:rPr>
            </w:pPr>
            <w:r>
              <w:rPr>
                <w:rFonts w:hint="eastAsia" w:ascii="宋体" w:hAnsi="宋体"/>
                <w:sz w:val="21"/>
                <w:szCs w:val="21"/>
              </w:rPr>
              <w:t>（</w:t>
            </w:r>
            <w:r>
              <w:rPr>
                <w:rFonts w:hint="eastAsia" w:ascii="宋体" w:hAnsi="宋体"/>
                <w:sz w:val="21"/>
                <w:szCs w:val="21"/>
                <w:lang w:val="en-US" w:eastAsia="zh-CN"/>
              </w:rPr>
              <w:t>3</w:t>
            </w:r>
            <w:r>
              <w:rPr>
                <w:rFonts w:hint="eastAsia" w:ascii="宋体" w:hAnsi="宋体"/>
                <w:sz w:val="21"/>
                <w:szCs w:val="21"/>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w:t>
            </w:r>
            <w:r>
              <w:rPr>
                <w:rFonts w:hint="eastAsia" w:ascii="宋体" w:hAnsi="宋体"/>
                <w:sz w:val="21"/>
                <w:szCs w:val="21"/>
              </w:rPr>
              <w:t>不完整、言语表述不清晰、存在逻辑漏洞、缺乏针对性的为差得</w:t>
            </w:r>
            <w:r>
              <w:rPr>
                <w:rFonts w:hint="eastAsia" w:ascii="宋体" w:hAnsi="宋体"/>
                <w:sz w:val="21"/>
                <w:szCs w:val="21"/>
                <w:lang w:val="en-US" w:eastAsia="zh-CN"/>
              </w:rPr>
              <w:t>0.5</w:t>
            </w:r>
            <w:r>
              <w:rPr>
                <w:rFonts w:hint="eastAsia" w:ascii="宋体" w:hAnsi="宋体"/>
                <w:sz w:val="21"/>
                <w:szCs w:val="21"/>
              </w:rPr>
              <w:t>分；</w:t>
            </w:r>
          </w:p>
          <w:p w14:paraId="5F14FF24">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方案与本项目无关或未提供相关内容得0分。</w:t>
            </w:r>
          </w:p>
        </w:tc>
        <w:tc>
          <w:tcPr>
            <w:tcW w:w="2272" w:type="dxa"/>
            <w:vMerge w:val="continue"/>
            <w:vAlign w:val="center"/>
          </w:tcPr>
          <w:p w14:paraId="6A5EF67F">
            <w:pPr>
              <w:spacing w:line="400" w:lineRule="exact"/>
              <w:rPr>
                <w:rFonts w:hint="eastAsia" w:ascii="宋体" w:hAnsi="宋体" w:cs="宋体"/>
                <w:szCs w:val="21"/>
              </w:rPr>
            </w:pPr>
          </w:p>
        </w:tc>
      </w:tr>
      <w:tr w14:paraId="52B9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661" w:type="dxa"/>
            <w:vMerge w:val="continue"/>
            <w:vAlign w:val="center"/>
          </w:tcPr>
          <w:p w14:paraId="4C0C30A4">
            <w:pPr>
              <w:spacing w:line="360" w:lineRule="exact"/>
              <w:ind w:firstLine="28"/>
              <w:jc w:val="center"/>
              <w:rPr>
                <w:rFonts w:hint="eastAsia" w:ascii="宋体" w:hAnsi="宋体"/>
                <w:szCs w:val="21"/>
              </w:rPr>
            </w:pPr>
          </w:p>
        </w:tc>
        <w:tc>
          <w:tcPr>
            <w:tcW w:w="1533" w:type="dxa"/>
            <w:vMerge w:val="continue"/>
            <w:vAlign w:val="center"/>
          </w:tcPr>
          <w:p w14:paraId="5636967F">
            <w:pPr>
              <w:spacing w:line="360" w:lineRule="exact"/>
              <w:ind w:firstLine="28"/>
              <w:jc w:val="center"/>
              <w:rPr>
                <w:rFonts w:hint="eastAsia" w:ascii="宋体" w:hAnsi="宋体"/>
                <w:szCs w:val="21"/>
              </w:rPr>
            </w:pPr>
          </w:p>
        </w:tc>
        <w:tc>
          <w:tcPr>
            <w:tcW w:w="1016" w:type="dxa"/>
            <w:vAlign w:val="center"/>
          </w:tcPr>
          <w:p w14:paraId="1DD39358">
            <w:pPr>
              <w:pStyle w:val="3"/>
              <w:spacing w:line="360" w:lineRule="exact"/>
              <w:ind w:firstLine="0"/>
              <w:jc w:val="center"/>
              <w:outlineLvl w:val="0"/>
              <w:rPr>
                <w:rFonts w:hint="default" w:ascii="宋体" w:hAnsi="宋体" w:eastAsiaTheme="minorEastAsia"/>
                <w:sz w:val="21"/>
                <w:szCs w:val="21"/>
                <w:lang w:val="en-US" w:eastAsia="zh-CN"/>
              </w:rPr>
            </w:pPr>
            <w:r>
              <w:rPr>
                <w:rFonts w:hint="eastAsia" w:ascii="宋体" w:hAnsi="宋体"/>
                <w:sz w:val="21"/>
                <w:szCs w:val="21"/>
                <w:lang w:val="en-US" w:eastAsia="zh-CN"/>
              </w:rPr>
              <w:t>12</w:t>
            </w:r>
          </w:p>
        </w:tc>
        <w:tc>
          <w:tcPr>
            <w:tcW w:w="4677" w:type="dxa"/>
            <w:vAlign w:val="center"/>
          </w:tcPr>
          <w:p w14:paraId="7785C115">
            <w:pPr>
              <w:spacing w:line="360" w:lineRule="exact"/>
              <w:rPr>
                <w:rFonts w:ascii="宋体" w:hAnsi="宋体"/>
                <w:color w:val="FF0000"/>
                <w:sz w:val="21"/>
                <w:szCs w:val="21"/>
              </w:rPr>
            </w:pPr>
            <w:r>
              <w:rPr>
                <w:rFonts w:hint="eastAsia" w:ascii="宋体" w:hAnsi="宋体" w:cs="宋体"/>
                <w:color w:val="FF0000"/>
                <w:sz w:val="21"/>
                <w:szCs w:val="21"/>
                <w:lang w:val="en-US" w:eastAsia="zh-CN"/>
              </w:rPr>
              <w:t>开发</w:t>
            </w:r>
            <w:r>
              <w:rPr>
                <w:rFonts w:hint="eastAsia" w:ascii="宋体" w:hAnsi="宋体" w:cs="宋体"/>
                <w:color w:val="FF0000"/>
                <w:sz w:val="21"/>
                <w:szCs w:val="21"/>
              </w:rPr>
              <w:t>实施进度安排及保障措施方案</w:t>
            </w:r>
          </w:p>
          <w:p w14:paraId="7912E105">
            <w:pPr>
              <w:numPr>
                <w:ilvl w:val="0"/>
                <w:numId w:val="2"/>
              </w:numPr>
              <w:spacing w:line="360" w:lineRule="exact"/>
              <w:rPr>
                <w:rFonts w:hint="eastAsia" w:ascii="宋体" w:hAnsi="宋体"/>
                <w:szCs w:val="21"/>
              </w:rPr>
            </w:pPr>
            <w:r>
              <w:rPr>
                <w:rFonts w:hint="eastAsia" w:ascii="宋体" w:hAnsi="宋体"/>
                <w:szCs w:val="21"/>
              </w:rPr>
              <w:t>针对本项目提供技术方案包含：</w:t>
            </w:r>
          </w:p>
          <w:p w14:paraId="6A67BF83">
            <w:pPr>
              <w:pStyle w:val="9"/>
              <w:numPr>
                <w:ilvl w:val="0"/>
                <w:numId w:val="0"/>
              </w:numPr>
              <w:spacing w:line="360" w:lineRule="exact"/>
              <w:ind w:leftChars="0"/>
              <w:rPr>
                <w:rFonts w:hint="eastAsia" w:ascii="宋体" w:hAnsi="宋体"/>
                <w:szCs w:val="21"/>
                <w:lang w:val="en-US" w:eastAsia="zh-CN"/>
              </w:rPr>
            </w:pPr>
            <w:r>
              <w:rPr>
                <w:rFonts w:hint="eastAsia" w:ascii="宋体" w:hAnsi="宋体"/>
                <w:szCs w:val="21"/>
                <w:lang w:val="en-US" w:eastAsia="zh-CN"/>
              </w:rPr>
              <w:t>（1）实施总体进度计划（2分）</w:t>
            </w:r>
          </w:p>
          <w:p w14:paraId="35C28E7D">
            <w:pPr>
              <w:pStyle w:val="9"/>
              <w:numPr>
                <w:ilvl w:val="0"/>
                <w:numId w:val="0"/>
              </w:numPr>
              <w:spacing w:line="360" w:lineRule="exact"/>
              <w:ind w:leftChars="0"/>
              <w:rPr>
                <w:rFonts w:hint="eastAsia" w:ascii="宋体" w:hAnsi="宋体"/>
                <w:szCs w:val="21"/>
                <w:lang w:val="en-US" w:eastAsia="zh-CN"/>
              </w:rPr>
            </w:pPr>
            <w:r>
              <w:rPr>
                <w:rFonts w:hint="eastAsia" w:ascii="宋体" w:hAnsi="宋体"/>
                <w:szCs w:val="21"/>
                <w:lang w:val="en-US" w:eastAsia="zh-CN"/>
              </w:rPr>
              <w:t>（2）开发方法与迭代交付策略（2分）</w:t>
            </w:r>
          </w:p>
          <w:p w14:paraId="4683A850">
            <w:pPr>
              <w:pStyle w:val="9"/>
              <w:numPr>
                <w:ilvl w:val="0"/>
                <w:numId w:val="0"/>
              </w:numPr>
              <w:spacing w:line="360" w:lineRule="exact"/>
              <w:ind w:leftChars="0"/>
              <w:rPr>
                <w:rFonts w:hint="eastAsia" w:ascii="宋体" w:hAnsi="宋体"/>
                <w:szCs w:val="21"/>
                <w:lang w:val="en-US" w:eastAsia="zh-CN"/>
              </w:rPr>
            </w:pPr>
            <w:r>
              <w:rPr>
                <w:rFonts w:hint="eastAsia" w:ascii="宋体" w:hAnsi="宋体"/>
                <w:szCs w:val="21"/>
                <w:lang w:val="en-US" w:eastAsia="zh-CN"/>
              </w:rPr>
              <w:t>（3）实施进度保障措施（2分）</w:t>
            </w:r>
          </w:p>
          <w:p w14:paraId="731C8F85">
            <w:pPr>
              <w:pStyle w:val="9"/>
              <w:numPr>
                <w:ilvl w:val="0"/>
                <w:numId w:val="0"/>
              </w:numPr>
              <w:spacing w:line="360" w:lineRule="exact"/>
              <w:ind w:leftChars="0"/>
              <w:rPr>
                <w:rFonts w:hint="eastAsia" w:ascii="宋体" w:hAnsi="宋体"/>
                <w:szCs w:val="21"/>
                <w:lang w:val="en-US" w:eastAsia="zh-CN"/>
              </w:rPr>
            </w:pPr>
            <w:r>
              <w:rPr>
                <w:rFonts w:hint="eastAsia" w:ascii="宋体" w:hAnsi="宋体"/>
                <w:szCs w:val="21"/>
                <w:lang w:val="en-US" w:eastAsia="zh-CN"/>
              </w:rPr>
              <w:t>（4）实施质量保障措施（2分）</w:t>
            </w:r>
          </w:p>
          <w:p w14:paraId="32DD2B44">
            <w:pPr>
              <w:pStyle w:val="9"/>
              <w:numPr>
                <w:ilvl w:val="0"/>
                <w:numId w:val="0"/>
              </w:numPr>
              <w:spacing w:line="360" w:lineRule="exact"/>
              <w:ind w:leftChars="0"/>
              <w:rPr>
                <w:rFonts w:hint="eastAsia" w:ascii="宋体" w:hAnsi="宋体"/>
                <w:szCs w:val="21"/>
                <w:lang w:val="en-US" w:eastAsia="zh-CN"/>
              </w:rPr>
            </w:pPr>
            <w:r>
              <w:rPr>
                <w:rFonts w:hint="eastAsia" w:ascii="宋体" w:hAnsi="宋体"/>
                <w:szCs w:val="21"/>
                <w:lang w:val="en-US" w:eastAsia="zh-CN"/>
              </w:rPr>
              <w:t>（5）实施沟通及协调机制（2分）</w:t>
            </w:r>
          </w:p>
          <w:p w14:paraId="39498C42">
            <w:pPr>
              <w:pStyle w:val="9"/>
              <w:numPr>
                <w:ilvl w:val="0"/>
                <w:numId w:val="0"/>
              </w:numPr>
              <w:spacing w:line="360" w:lineRule="exact"/>
              <w:ind w:leftChars="0"/>
              <w:rPr>
                <w:rFonts w:hint="eastAsia" w:ascii="宋体" w:hAnsi="宋体"/>
                <w:szCs w:val="21"/>
                <w:lang w:val="en-US" w:eastAsia="zh-CN"/>
              </w:rPr>
            </w:pPr>
            <w:r>
              <w:rPr>
                <w:rFonts w:hint="eastAsia" w:ascii="宋体" w:hAnsi="宋体"/>
                <w:szCs w:val="21"/>
                <w:lang w:val="en-US" w:eastAsia="zh-CN"/>
              </w:rPr>
              <w:t>（6）实施风险预估与应对保障方案（2分）</w:t>
            </w:r>
          </w:p>
          <w:p w14:paraId="16B49AF8">
            <w:pPr>
              <w:numPr>
                <w:ilvl w:val="0"/>
                <w:numId w:val="0"/>
              </w:numPr>
              <w:spacing w:line="360" w:lineRule="exact"/>
              <w:rPr>
                <w:rFonts w:hint="default" w:ascii="宋体" w:hAnsi="宋体" w:eastAsiaTheme="minorEastAsia"/>
                <w:szCs w:val="21"/>
                <w:lang w:val="en-US" w:eastAsia="zh-CN"/>
              </w:rPr>
            </w:pPr>
            <w:r>
              <w:rPr>
                <w:rFonts w:hint="eastAsia" w:ascii="宋体" w:hAnsi="宋体"/>
                <w:szCs w:val="21"/>
                <w:lang w:val="en-US" w:eastAsia="zh-CN"/>
              </w:rPr>
              <w:t>2.评分标准：</w:t>
            </w:r>
          </w:p>
          <w:p w14:paraId="6C56673A">
            <w:pPr>
              <w:pStyle w:val="9"/>
              <w:numPr>
                <w:ilvl w:val="0"/>
                <w:numId w:val="0"/>
              </w:numPr>
              <w:spacing w:line="360" w:lineRule="exact"/>
              <w:ind w:leftChars="0"/>
              <w:rPr>
                <w:rFonts w:ascii="宋体" w:hAnsi="宋体"/>
                <w:szCs w:val="21"/>
              </w:rPr>
            </w:pPr>
            <w:r>
              <w:rPr>
                <w:rFonts w:hint="eastAsia" w:ascii="宋体" w:hAnsi="宋体"/>
                <w:szCs w:val="21"/>
                <w:lang w:val="en-US" w:eastAsia="zh-CN"/>
              </w:rPr>
              <w:t>（1）</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方案完整，要点内容完善、重点突出、详细合理、逻辑清晰、有条理、对本项目有针对性、符合项目实际情况的为优得</w:t>
            </w:r>
            <w:r>
              <w:rPr>
                <w:rFonts w:hint="eastAsia" w:ascii="宋体" w:hAnsi="宋体"/>
                <w:szCs w:val="21"/>
                <w:lang w:val="en-US" w:eastAsia="zh-CN"/>
              </w:rPr>
              <w:t>2</w:t>
            </w:r>
            <w:r>
              <w:rPr>
                <w:rFonts w:hint="eastAsia" w:ascii="宋体" w:hAnsi="宋体"/>
                <w:szCs w:val="21"/>
              </w:rPr>
              <w:t>分；</w:t>
            </w:r>
          </w:p>
          <w:p w14:paraId="48A14879">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方案要点内容一般、重点突出不明显、逻辑基本合理、对本项目无明显针对性、基本符合项目实际情况的为中得</w:t>
            </w:r>
            <w:r>
              <w:rPr>
                <w:rFonts w:hint="eastAsia" w:ascii="宋体" w:hAnsi="宋体"/>
                <w:szCs w:val="21"/>
                <w:lang w:val="en-US" w:eastAsia="zh-CN"/>
              </w:rPr>
              <w:t>1</w:t>
            </w:r>
            <w:r>
              <w:rPr>
                <w:rFonts w:hint="eastAsia" w:ascii="宋体" w:hAnsi="宋体"/>
                <w:szCs w:val="21"/>
              </w:rPr>
              <w:t>分；</w:t>
            </w:r>
          </w:p>
          <w:p w14:paraId="77807E72">
            <w:pPr>
              <w:spacing w:line="360" w:lineRule="exact"/>
              <w:rPr>
                <w:rFonts w:hint="eastAsia" w:ascii="宋体" w:hAnsi="宋体"/>
                <w:szCs w:val="21"/>
              </w:rPr>
            </w:pPr>
            <w:r>
              <w:rPr>
                <w:rFonts w:hint="eastAsia" w:ascii="宋体" w:hAnsi="宋体"/>
                <w:sz w:val="21"/>
                <w:szCs w:val="21"/>
              </w:rPr>
              <w:t>（</w:t>
            </w:r>
            <w:r>
              <w:rPr>
                <w:rFonts w:hint="eastAsia" w:ascii="宋体" w:hAnsi="宋体"/>
                <w:sz w:val="21"/>
                <w:szCs w:val="21"/>
                <w:lang w:val="en-US" w:eastAsia="zh-CN"/>
              </w:rPr>
              <w:t>3</w:t>
            </w:r>
            <w:r>
              <w:rPr>
                <w:rFonts w:hint="eastAsia" w:ascii="宋体" w:hAnsi="宋体"/>
                <w:sz w:val="21"/>
                <w:szCs w:val="21"/>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w:t>
            </w:r>
            <w:r>
              <w:rPr>
                <w:rFonts w:hint="eastAsia" w:ascii="宋体" w:hAnsi="宋体"/>
                <w:sz w:val="21"/>
                <w:szCs w:val="21"/>
              </w:rPr>
              <w:t>不完整、言语表述不清晰、存在逻辑漏洞、缺乏针对性的为差得</w:t>
            </w:r>
            <w:r>
              <w:rPr>
                <w:rFonts w:hint="eastAsia" w:ascii="宋体" w:hAnsi="宋体"/>
                <w:sz w:val="21"/>
                <w:szCs w:val="21"/>
                <w:lang w:val="en-US" w:eastAsia="zh-CN"/>
              </w:rPr>
              <w:t>0.5</w:t>
            </w:r>
            <w:r>
              <w:rPr>
                <w:rFonts w:hint="eastAsia" w:ascii="宋体" w:hAnsi="宋体"/>
                <w:sz w:val="21"/>
                <w:szCs w:val="21"/>
              </w:rPr>
              <w:t>分；</w:t>
            </w:r>
          </w:p>
          <w:p w14:paraId="135BF23F">
            <w:pPr>
              <w:pStyle w:val="9"/>
              <w:numPr>
                <w:ilvl w:val="0"/>
                <w:numId w:val="0"/>
              </w:numPr>
              <w:spacing w:line="360" w:lineRule="exact"/>
              <w:ind w:leftChars="0"/>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方案与本项目无关或未提供相关内容得0分。</w:t>
            </w:r>
          </w:p>
        </w:tc>
        <w:tc>
          <w:tcPr>
            <w:tcW w:w="2272" w:type="dxa"/>
            <w:vMerge w:val="continue"/>
            <w:vAlign w:val="center"/>
          </w:tcPr>
          <w:p w14:paraId="1258B53F">
            <w:pPr>
              <w:spacing w:line="400" w:lineRule="exact"/>
              <w:rPr>
                <w:rFonts w:hint="eastAsia" w:ascii="宋体" w:hAnsi="宋体" w:cs="宋体"/>
                <w:szCs w:val="21"/>
              </w:rPr>
            </w:pPr>
          </w:p>
        </w:tc>
      </w:tr>
      <w:tr w14:paraId="3F2F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661" w:type="dxa"/>
            <w:vMerge w:val="continue"/>
            <w:vAlign w:val="center"/>
          </w:tcPr>
          <w:p w14:paraId="487FF220">
            <w:pPr>
              <w:spacing w:line="360" w:lineRule="exact"/>
              <w:ind w:firstLine="28"/>
              <w:jc w:val="center"/>
              <w:rPr>
                <w:rFonts w:hint="eastAsia" w:ascii="宋体" w:hAnsi="宋体"/>
                <w:szCs w:val="21"/>
              </w:rPr>
            </w:pPr>
          </w:p>
        </w:tc>
        <w:tc>
          <w:tcPr>
            <w:tcW w:w="1533" w:type="dxa"/>
            <w:vMerge w:val="continue"/>
            <w:vAlign w:val="center"/>
          </w:tcPr>
          <w:p w14:paraId="4A917835">
            <w:pPr>
              <w:spacing w:line="360" w:lineRule="exact"/>
              <w:ind w:firstLine="28"/>
              <w:jc w:val="center"/>
              <w:rPr>
                <w:rFonts w:hint="eastAsia" w:ascii="宋体" w:hAnsi="宋体"/>
                <w:szCs w:val="21"/>
              </w:rPr>
            </w:pPr>
          </w:p>
        </w:tc>
        <w:tc>
          <w:tcPr>
            <w:tcW w:w="1016" w:type="dxa"/>
            <w:vAlign w:val="center"/>
          </w:tcPr>
          <w:p w14:paraId="6F3D3A6F">
            <w:pPr>
              <w:pStyle w:val="3"/>
              <w:spacing w:line="360" w:lineRule="exact"/>
              <w:ind w:firstLine="0"/>
              <w:jc w:val="center"/>
              <w:outlineLvl w:val="0"/>
              <w:rPr>
                <w:rFonts w:hint="eastAsia" w:ascii="宋体" w:hAnsi="宋体"/>
                <w:sz w:val="21"/>
                <w:szCs w:val="21"/>
              </w:rPr>
            </w:pPr>
            <w:r>
              <w:rPr>
                <w:rFonts w:ascii="宋体" w:hAnsi="宋体"/>
                <w:sz w:val="21"/>
                <w:szCs w:val="21"/>
              </w:rPr>
              <w:t>1</w:t>
            </w:r>
            <w:r>
              <w:rPr>
                <w:rFonts w:hint="eastAsia" w:ascii="宋体" w:hAnsi="宋体"/>
                <w:sz w:val="21"/>
                <w:szCs w:val="21"/>
                <w:lang w:val="en-US" w:eastAsia="zh-CN"/>
              </w:rPr>
              <w:t>2</w:t>
            </w:r>
            <w:r>
              <w:rPr>
                <w:rFonts w:ascii="宋体" w:hAnsi="宋体"/>
                <w:sz w:val="21"/>
                <w:szCs w:val="21"/>
              </w:rPr>
              <w:t>分</w:t>
            </w:r>
          </w:p>
        </w:tc>
        <w:tc>
          <w:tcPr>
            <w:tcW w:w="4677" w:type="dxa"/>
            <w:vAlign w:val="center"/>
          </w:tcPr>
          <w:p w14:paraId="6BE3E13C">
            <w:pPr>
              <w:spacing w:line="360" w:lineRule="exact"/>
              <w:rPr>
                <w:rFonts w:hint="eastAsia" w:ascii="宋体" w:hAnsi="宋体" w:cs="宋体"/>
                <w:color w:val="FF0000"/>
                <w:szCs w:val="21"/>
              </w:rPr>
            </w:pPr>
            <w:r>
              <w:rPr>
                <w:rFonts w:ascii="宋体" w:hAnsi="宋体" w:cs="宋体"/>
                <w:color w:val="FF0000"/>
                <w:szCs w:val="21"/>
              </w:rPr>
              <w:t>项目组织管理与协同保障方案</w:t>
            </w:r>
          </w:p>
          <w:p w14:paraId="0F2AFFCF">
            <w:pPr>
              <w:numPr>
                <w:ilvl w:val="0"/>
                <w:numId w:val="3"/>
              </w:numPr>
              <w:spacing w:line="360" w:lineRule="exact"/>
              <w:rPr>
                <w:rFonts w:hint="eastAsia" w:ascii="宋体" w:hAnsi="宋体"/>
                <w:szCs w:val="21"/>
              </w:rPr>
            </w:pPr>
            <w:r>
              <w:rPr>
                <w:rFonts w:hint="eastAsia" w:ascii="宋体" w:hAnsi="宋体"/>
                <w:szCs w:val="21"/>
              </w:rPr>
              <w:t>针对本项目提供</w:t>
            </w:r>
            <w:r>
              <w:rPr>
                <w:rFonts w:hint="eastAsia" w:ascii="宋体" w:hAnsi="宋体" w:cs="宋体"/>
                <w:szCs w:val="21"/>
              </w:rPr>
              <w:t>实施组织保障方案</w:t>
            </w:r>
            <w:r>
              <w:rPr>
                <w:rFonts w:hint="eastAsia" w:ascii="宋体" w:hAnsi="宋体"/>
                <w:szCs w:val="21"/>
              </w:rPr>
              <w:t>包含：</w:t>
            </w:r>
          </w:p>
          <w:p w14:paraId="283210D7">
            <w:pPr>
              <w:numPr>
                <w:ilvl w:val="0"/>
                <w:numId w:val="4"/>
              </w:numPr>
              <w:spacing w:line="360" w:lineRule="exact"/>
              <w:rPr>
                <w:rFonts w:hint="eastAsia" w:ascii="宋体" w:hAnsi="宋体"/>
                <w:szCs w:val="21"/>
              </w:rPr>
            </w:pPr>
            <w:r>
              <w:rPr>
                <w:rFonts w:ascii="宋体" w:hAnsi="宋体"/>
                <w:szCs w:val="21"/>
              </w:rPr>
              <w:t>项目实施组织架构</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18CB4FFA">
            <w:pPr>
              <w:numPr>
                <w:ilvl w:val="0"/>
                <w:numId w:val="4"/>
              </w:numPr>
              <w:spacing w:line="360" w:lineRule="exact"/>
              <w:rPr>
                <w:rFonts w:hint="eastAsia" w:ascii="宋体" w:hAnsi="宋体" w:cs="宋体"/>
                <w:szCs w:val="21"/>
              </w:rPr>
            </w:pPr>
            <w:r>
              <w:rPr>
                <w:rFonts w:ascii="宋体" w:hAnsi="宋体"/>
                <w:szCs w:val="21"/>
              </w:rPr>
              <w:t>人员配置与岗位职责分工</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2A60FE22">
            <w:pPr>
              <w:numPr>
                <w:ilvl w:val="0"/>
                <w:numId w:val="4"/>
              </w:numPr>
              <w:spacing w:line="360" w:lineRule="exact"/>
              <w:rPr>
                <w:rFonts w:hint="eastAsia" w:ascii="宋体" w:hAnsi="宋体" w:cs="宋体"/>
                <w:szCs w:val="21"/>
              </w:rPr>
            </w:pPr>
            <w:r>
              <w:rPr>
                <w:rFonts w:ascii="宋体" w:hAnsi="宋体"/>
                <w:szCs w:val="21"/>
              </w:rPr>
              <w:t>项目标准化工作流程</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75D9AD3A">
            <w:pPr>
              <w:numPr>
                <w:ilvl w:val="0"/>
                <w:numId w:val="4"/>
              </w:numPr>
              <w:spacing w:line="360" w:lineRule="exact"/>
              <w:rPr>
                <w:rFonts w:hint="eastAsia" w:ascii="宋体" w:hAnsi="宋体" w:cs="宋体"/>
                <w:szCs w:val="21"/>
              </w:rPr>
            </w:pPr>
            <w:r>
              <w:rPr>
                <w:rFonts w:ascii="宋体" w:hAnsi="宋体"/>
                <w:szCs w:val="21"/>
              </w:rPr>
              <w:t>人员考核与监督管理机制</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1E52520B">
            <w:pPr>
              <w:numPr>
                <w:ilvl w:val="0"/>
                <w:numId w:val="4"/>
              </w:numPr>
              <w:spacing w:line="360" w:lineRule="exact"/>
              <w:rPr>
                <w:rFonts w:hint="eastAsia" w:ascii="宋体" w:hAnsi="宋体" w:cs="宋体"/>
                <w:szCs w:val="21"/>
              </w:rPr>
            </w:pPr>
            <w:r>
              <w:rPr>
                <w:rFonts w:hint="eastAsia" w:ascii="宋体" w:hAnsi="宋体"/>
                <w:sz w:val="21"/>
                <w:szCs w:val="21"/>
                <w:lang w:val="en-US" w:eastAsia="zh-CN"/>
              </w:rPr>
              <w:t>人员管理双方</w:t>
            </w:r>
            <w:r>
              <w:rPr>
                <w:rFonts w:ascii="宋体" w:hAnsi="宋体"/>
                <w:sz w:val="21"/>
                <w:szCs w:val="21"/>
              </w:rPr>
              <w:t>沟通协同机制</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1C908353">
            <w:pPr>
              <w:numPr>
                <w:ilvl w:val="0"/>
                <w:numId w:val="4"/>
              </w:numPr>
              <w:spacing w:line="360" w:lineRule="exact"/>
              <w:rPr>
                <w:rFonts w:hint="eastAsia" w:ascii="宋体" w:hAnsi="宋体" w:cs="宋体"/>
                <w:szCs w:val="21"/>
              </w:rPr>
            </w:pPr>
            <w:r>
              <w:rPr>
                <w:rFonts w:hint="eastAsia" w:ascii="宋体" w:hAnsi="宋体"/>
                <w:sz w:val="21"/>
                <w:szCs w:val="21"/>
                <w:lang w:val="en-US" w:eastAsia="zh-CN"/>
              </w:rPr>
              <w:t>人员储备管理</w:t>
            </w:r>
            <w:r>
              <w:rPr>
                <w:rFonts w:ascii="宋体" w:hAnsi="宋体"/>
                <w:szCs w:val="21"/>
              </w:rPr>
              <w:t>保障措施</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03E8F14D">
            <w:pPr>
              <w:numPr>
                <w:ilvl w:val="0"/>
                <w:numId w:val="0"/>
              </w:numPr>
              <w:spacing w:line="360" w:lineRule="exact"/>
              <w:rPr>
                <w:rFonts w:hint="default" w:ascii="宋体" w:hAnsi="宋体" w:eastAsiaTheme="minorEastAsia"/>
                <w:szCs w:val="21"/>
                <w:lang w:val="en-US" w:eastAsia="zh-CN"/>
              </w:rPr>
            </w:pPr>
            <w:r>
              <w:rPr>
                <w:rFonts w:hint="eastAsia" w:ascii="宋体" w:hAnsi="宋体"/>
                <w:szCs w:val="21"/>
                <w:lang w:val="en-US" w:eastAsia="zh-CN"/>
              </w:rPr>
              <w:t>2.评分标准：</w:t>
            </w:r>
          </w:p>
          <w:p w14:paraId="1433A33B">
            <w:pPr>
              <w:pStyle w:val="9"/>
              <w:numPr>
                <w:ilvl w:val="0"/>
                <w:numId w:val="0"/>
              </w:numPr>
              <w:spacing w:line="360" w:lineRule="exact"/>
              <w:ind w:leftChars="0"/>
              <w:rPr>
                <w:rFonts w:ascii="宋体" w:hAnsi="宋体"/>
                <w:szCs w:val="21"/>
              </w:rPr>
            </w:pPr>
            <w:r>
              <w:rPr>
                <w:rFonts w:hint="eastAsia" w:ascii="宋体" w:hAnsi="宋体"/>
                <w:szCs w:val="21"/>
                <w:lang w:val="en-US" w:eastAsia="zh-CN"/>
              </w:rPr>
              <w:t>（1）</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方案完整，要点内容完善、重点突出、详细合理、逻辑清晰、有条理、对本项目有针对性、符合项目实际情况的为优得</w:t>
            </w:r>
            <w:r>
              <w:rPr>
                <w:rFonts w:hint="eastAsia" w:ascii="宋体" w:hAnsi="宋体"/>
                <w:szCs w:val="21"/>
                <w:lang w:val="en-US" w:eastAsia="zh-CN"/>
              </w:rPr>
              <w:t>2</w:t>
            </w:r>
            <w:r>
              <w:rPr>
                <w:rFonts w:hint="eastAsia" w:ascii="宋体" w:hAnsi="宋体"/>
                <w:szCs w:val="21"/>
              </w:rPr>
              <w:t>分；</w:t>
            </w:r>
          </w:p>
          <w:p w14:paraId="1B6BC171">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方案要点内容一般、重点突出不明显、逻辑基本合理、对本项目无明显针对性、基本符合项目实际情况的为中得</w:t>
            </w:r>
            <w:r>
              <w:rPr>
                <w:rFonts w:hint="eastAsia" w:ascii="宋体" w:hAnsi="宋体"/>
                <w:szCs w:val="21"/>
                <w:lang w:val="en-US" w:eastAsia="zh-CN"/>
              </w:rPr>
              <w:t>1</w:t>
            </w:r>
            <w:r>
              <w:rPr>
                <w:rFonts w:hint="eastAsia" w:ascii="宋体" w:hAnsi="宋体"/>
                <w:szCs w:val="21"/>
              </w:rPr>
              <w:t>分；</w:t>
            </w:r>
          </w:p>
          <w:p w14:paraId="6244C85E">
            <w:pPr>
              <w:spacing w:line="360" w:lineRule="exact"/>
              <w:rPr>
                <w:rFonts w:hint="eastAsia" w:ascii="宋体" w:hAnsi="宋体"/>
                <w:szCs w:val="21"/>
              </w:rPr>
            </w:pPr>
            <w:r>
              <w:rPr>
                <w:rFonts w:hint="eastAsia" w:ascii="宋体" w:hAnsi="宋体"/>
                <w:sz w:val="21"/>
                <w:szCs w:val="21"/>
              </w:rPr>
              <w:t>（</w:t>
            </w:r>
            <w:r>
              <w:rPr>
                <w:rFonts w:hint="eastAsia" w:ascii="宋体" w:hAnsi="宋体"/>
                <w:sz w:val="21"/>
                <w:szCs w:val="21"/>
                <w:lang w:val="en-US" w:eastAsia="zh-CN"/>
              </w:rPr>
              <w:t>3</w:t>
            </w:r>
            <w:r>
              <w:rPr>
                <w:rFonts w:hint="eastAsia" w:ascii="宋体" w:hAnsi="宋体"/>
                <w:sz w:val="21"/>
                <w:szCs w:val="21"/>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w:t>
            </w:r>
            <w:r>
              <w:rPr>
                <w:rFonts w:hint="eastAsia" w:ascii="宋体" w:hAnsi="宋体"/>
                <w:sz w:val="21"/>
                <w:szCs w:val="21"/>
              </w:rPr>
              <w:t>不完整、言语表述不清晰、存在逻辑漏洞、缺乏针对性的为差得</w:t>
            </w:r>
            <w:r>
              <w:rPr>
                <w:rFonts w:hint="eastAsia" w:ascii="宋体" w:hAnsi="宋体"/>
                <w:sz w:val="21"/>
                <w:szCs w:val="21"/>
                <w:lang w:val="en-US" w:eastAsia="zh-CN"/>
              </w:rPr>
              <w:t>0.5</w:t>
            </w:r>
            <w:r>
              <w:rPr>
                <w:rFonts w:hint="eastAsia" w:ascii="宋体" w:hAnsi="宋体"/>
                <w:sz w:val="21"/>
                <w:szCs w:val="21"/>
              </w:rPr>
              <w:t>分；</w:t>
            </w:r>
          </w:p>
          <w:p w14:paraId="67D475BA">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方案与本项目无关或未提供相关内容得0分。</w:t>
            </w:r>
          </w:p>
        </w:tc>
        <w:tc>
          <w:tcPr>
            <w:tcW w:w="2272" w:type="dxa"/>
            <w:vMerge w:val="continue"/>
            <w:vAlign w:val="center"/>
          </w:tcPr>
          <w:p w14:paraId="24FEBCCD">
            <w:pPr>
              <w:pStyle w:val="3"/>
              <w:spacing w:line="360" w:lineRule="exact"/>
              <w:outlineLvl w:val="0"/>
              <w:rPr>
                <w:rFonts w:hint="eastAsia" w:ascii="宋体" w:hAnsi="宋体"/>
                <w:sz w:val="21"/>
                <w:szCs w:val="21"/>
              </w:rPr>
            </w:pPr>
          </w:p>
        </w:tc>
      </w:tr>
      <w:tr w14:paraId="3175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661" w:type="dxa"/>
            <w:vMerge w:val="continue"/>
            <w:vAlign w:val="center"/>
          </w:tcPr>
          <w:p w14:paraId="65009D29">
            <w:pPr>
              <w:spacing w:line="360" w:lineRule="exact"/>
              <w:ind w:firstLine="28"/>
              <w:jc w:val="center"/>
              <w:rPr>
                <w:rFonts w:hint="eastAsia" w:ascii="宋体" w:hAnsi="宋体"/>
                <w:szCs w:val="21"/>
              </w:rPr>
            </w:pPr>
          </w:p>
        </w:tc>
        <w:tc>
          <w:tcPr>
            <w:tcW w:w="1533" w:type="dxa"/>
            <w:vMerge w:val="continue"/>
            <w:vAlign w:val="center"/>
          </w:tcPr>
          <w:p w14:paraId="3B4B27F6">
            <w:pPr>
              <w:spacing w:line="360" w:lineRule="exact"/>
              <w:ind w:firstLine="28"/>
              <w:jc w:val="center"/>
              <w:rPr>
                <w:rFonts w:hint="eastAsia" w:ascii="宋体" w:hAnsi="宋体"/>
                <w:szCs w:val="21"/>
              </w:rPr>
            </w:pPr>
          </w:p>
        </w:tc>
        <w:tc>
          <w:tcPr>
            <w:tcW w:w="1016" w:type="dxa"/>
            <w:vAlign w:val="center"/>
          </w:tcPr>
          <w:p w14:paraId="38FEB716">
            <w:pPr>
              <w:pStyle w:val="3"/>
              <w:spacing w:line="360" w:lineRule="exact"/>
              <w:ind w:firstLine="0"/>
              <w:jc w:val="center"/>
              <w:outlineLvl w:val="0"/>
              <w:rPr>
                <w:rFonts w:hint="eastAsia" w:ascii="宋体" w:hAnsi="宋体"/>
                <w:sz w:val="21"/>
                <w:szCs w:val="21"/>
              </w:rPr>
            </w:pPr>
            <w:r>
              <w:rPr>
                <w:rFonts w:ascii="宋体" w:hAnsi="宋体"/>
                <w:sz w:val="21"/>
                <w:szCs w:val="21"/>
              </w:rPr>
              <w:t>1</w:t>
            </w:r>
            <w:r>
              <w:rPr>
                <w:rFonts w:hint="eastAsia" w:ascii="宋体" w:hAnsi="宋体"/>
                <w:sz w:val="21"/>
                <w:szCs w:val="21"/>
                <w:lang w:val="en-US" w:eastAsia="zh-CN"/>
              </w:rPr>
              <w:t>2</w:t>
            </w:r>
            <w:r>
              <w:rPr>
                <w:rFonts w:hint="eastAsia" w:ascii="宋体" w:hAnsi="宋体"/>
                <w:sz w:val="21"/>
                <w:szCs w:val="21"/>
              </w:rPr>
              <w:t>分</w:t>
            </w:r>
          </w:p>
        </w:tc>
        <w:tc>
          <w:tcPr>
            <w:tcW w:w="4677" w:type="dxa"/>
            <w:vAlign w:val="center"/>
          </w:tcPr>
          <w:p w14:paraId="67A5906C">
            <w:pPr>
              <w:spacing w:line="360" w:lineRule="exact"/>
              <w:rPr>
                <w:rFonts w:hint="eastAsia" w:ascii="宋体" w:hAnsi="宋体"/>
                <w:color w:val="FF0000"/>
                <w:szCs w:val="21"/>
              </w:rPr>
            </w:pPr>
            <w:r>
              <w:rPr>
                <w:rFonts w:hint="eastAsia" w:ascii="宋体" w:hAnsi="宋体"/>
                <w:color w:val="FF0000"/>
                <w:szCs w:val="21"/>
                <w:lang w:val="en-US" w:eastAsia="zh-CN"/>
              </w:rPr>
              <w:t>服务</w:t>
            </w:r>
            <w:r>
              <w:rPr>
                <w:rFonts w:hint="eastAsia" w:ascii="宋体" w:hAnsi="宋体"/>
                <w:color w:val="FF0000"/>
                <w:szCs w:val="21"/>
              </w:rPr>
              <w:t>质量保证与风险管理措施</w:t>
            </w:r>
          </w:p>
          <w:p w14:paraId="77ACE9C5">
            <w:pPr>
              <w:numPr>
                <w:ilvl w:val="0"/>
                <w:numId w:val="5"/>
              </w:numPr>
              <w:spacing w:line="360" w:lineRule="exact"/>
              <w:rPr>
                <w:rFonts w:hint="eastAsia" w:ascii="宋体" w:hAnsi="宋体"/>
                <w:szCs w:val="21"/>
              </w:rPr>
            </w:pPr>
            <w:r>
              <w:rPr>
                <w:rFonts w:hint="eastAsia" w:ascii="宋体" w:hAnsi="宋体"/>
                <w:szCs w:val="21"/>
              </w:rPr>
              <w:t>针对本项目提供质量保证与风险管理措施包含：</w:t>
            </w:r>
          </w:p>
          <w:p w14:paraId="57893794">
            <w:pPr>
              <w:numPr>
                <w:ilvl w:val="0"/>
                <w:numId w:val="6"/>
              </w:numPr>
              <w:spacing w:line="360" w:lineRule="exact"/>
              <w:rPr>
                <w:rFonts w:hint="eastAsia" w:ascii="宋体" w:hAnsi="宋体"/>
                <w:szCs w:val="21"/>
              </w:rPr>
            </w:pPr>
            <w:r>
              <w:rPr>
                <w:rFonts w:ascii="宋体" w:hAnsi="宋体"/>
                <w:szCs w:val="21"/>
              </w:rPr>
              <w:t>全流程质量管控体系</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444ADE0F">
            <w:pPr>
              <w:numPr>
                <w:ilvl w:val="0"/>
                <w:numId w:val="6"/>
              </w:numPr>
              <w:spacing w:line="360" w:lineRule="exact"/>
              <w:rPr>
                <w:rFonts w:ascii="宋体" w:hAnsi="宋体"/>
                <w:szCs w:val="21"/>
              </w:rPr>
            </w:pPr>
            <w:r>
              <w:rPr>
                <w:rFonts w:hint="eastAsia" w:ascii="宋体" w:hAnsi="宋体"/>
                <w:szCs w:val="21"/>
                <w:lang w:val="en-US" w:eastAsia="zh-CN"/>
              </w:rPr>
              <w:t>服务</w:t>
            </w:r>
            <w:r>
              <w:rPr>
                <w:rFonts w:ascii="宋体" w:hAnsi="宋体"/>
                <w:szCs w:val="21"/>
              </w:rPr>
              <w:t>质量</w:t>
            </w:r>
            <w:r>
              <w:rPr>
                <w:rFonts w:hint="eastAsia" w:ascii="宋体" w:hAnsi="宋体"/>
                <w:szCs w:val="21"/>
                <w:lang w:val="en-US" w:eastAsia="zh-CN"/>
              </w:rPr>
              <w:t>保障</w:t>
            </w:r>
            <w:r>
              <w:rPr>
                <w:rFonts w:ascii="宋体" w:hAnsi="宋体"/>
                <w:szCs w:val="21"/>
              </w:rPr>
              <w:t>措施</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0FDCF89A">
            <w:pPr>
              <w:numPr>
                <w:ilvl w:val="0"/>
                <w:numId w:val="6"/>
              </w:numPr>
              <w:spacing w:line="360" w:lineRule="exact"/>
              <w:rPr>
                <w:rFonts w:ascii="宋体" w:hAnsi="宋体"/>
                <w:szCs w:val="21"/>
              </w:rPr>
            </w:pPr>
            <w:r>
              <w:rPr>
                <w:rFonts w:hint="eastAsia" w:ascii="宋体" w:hAnsi="宋体"/>
                <w:sz w:val="21"/>
                <w:szCs w:val="21"/>
                <w:lang w:val="en-US" w:eastAsia="zh-CN"/>
              </w:rPr>
              <w:t>服务</w:t>
            </w:r>
            <w:r>
              <w:rPr>
                <w:rFonts w:hint="eastAsia" w:ascii="宋体" w:hAnsi="宋体"/>
                <w:sz w:val="21"/>
                <w:szCs w:val="21"/>
              </w:rPr>
              <w:t>风险</w:t>
            </w:r>
            <w:r>
              <w:rPr>
                <w:rFonts w:hint="eastAsia" w:ascii="宋体" w:hAnsi="宋体"/>
                <w:sz w:val="21"/>
                <w:szCs w:val="21"/>
                <w:lang w:val="en-US" w:eastAsia="zh-CN"/>
              </w:rPr>
              <w:t>管控</w:t>
            </w:r>
            <w:r>
              <w:rPr>
                <w:rFonts w:hint="eastAsia" w:ascii="宋体" w:hAnsi="宋体" w:cs="宋体"/>
                <w:sz w:val="21"/>
                <w:szCs w:val="21"/>
              </w:rPr>
              <w:t>措施</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56DD1E6C">
            <w:pPr>
              <w:numPr>
                <w:ilvl w:val="0"/>
                <w:numId w:val="6"/>
              </w:numPr>
              <w:spacing w:line="360" w:lineRule="exact"/>
              <w:rPr>
                <w:rFonts w:ascii="宋体" w:hAnsi="宋体"/>
                <w:szCs w:val="21"/>
              </w:rPr>
            </w:pPr>
            <w:r>
              <w:rPr>
                <w:rFonts w:hint="eastAsia" w:ascii="宋体" w:hAnsi="宋体"/>
                <w:szCs w:val="21"/>
                <w:lang w:val="en-US" w:eastAsia="zh-CN"/>
              </w:rPr>
              <w:t>服务</w:t>
            </w:r>
            <w:r>
              <w:rPr>
                <w:rFonts w:ascii="宋体" w:hAnsi="宋体"/>
                <w:szCs w:val="21"/>
              </w:rPr>
              <w:t>风险预警机制</w:t>
            </w:r>
            <w:r>
              <w:rPr>
                <w:rFonts w:hint="eastAsia" w:ascii="宋体" w:hAnsi="宋体"/>
                <w:szCs w:val="21"/>
                <w:lang w:val="en-US" w:eastAsia="zh-CN"/>
              </w:rPr>
              <w:t>与</w:t>
            </w:r>
            <w:r>
              <w:rPr>
                <w:rFonts w:ascii="宋体" w:hAnsi="宋体"/>
                <w:szCs w:val="21"/>
              </w:rPr>
              <w:t>故障应急处置预案</w:t>
            </w:r>
            <w:r>
              <w:rPr>
                <w:rFonts w:hint="eastAsia" w:ascii="宋体" w:hAnsi="宋体"/>
                <w:szCs w:val="21"/>
              </w:rPr>
              <w:t>（</w:t>
            </w:r>
            <w:r>
              <w:rPr>
                <w:rFonts w:hint="eastAsia" w:ascii="宋体" w:hAnsi="宋体"/>
                <w:szCs w:val="21"/>
                <w:lang w:val="en-US" w:eastAsia="zh-CN"/>
              </w:rPr>
              <w:t>2</w:t>
            </w:r>
            <w:r>
              <w:rPr>
                <w:rFonts w:hint="eastAsia" w:ascii="宋体" w:hAnsi="宋体"/>
                <w:szCs w:val="21"/>
              </w:rPr>
              <w:t>分）</w:t>
            </w:r>
          </w:p>
          <w:p w14:paraId="285A6A2D">
            <w:pPr>
              <w:numPr>
                <w:ilvl w:val="0"/>
                <w:numId w:val="6"/>
              </w:numPr>
              <w:spacing w:line="360" w:lineRule="exact"/>
              <w:rPr>
                <w:rFonts w:ascii="宋体" w:hAnsi="宋体"/>
                <w:szCs w:val="21"/>
              </w:rPr>
            </w:pPr>
            <w:r>
              <w:rPr>
                <w:rFonts w:ascii="宋体" w:hAnsi="宋体"/>
                <w:szCs w:val="21"/>
              </w:rPr>
              <w:t>服务质量持续改进优化</w:t>
            </w:r>
            <w:r>
              <w:rPr>
                <w:rFonts w:hint="eastAsia" w:ascii="宋体" w:hAnsi="宋体"/>
                <w:szCs w:val="21"/>
                <w:lang w:eastAsia="zh-CN"/>
              </w:rPr>
              <w:t>（</w:t>
            </w:r>
            <w:r>
              <w:rPr>
                <w:rFonts w:hint="eastAsia" w:ascii="宋体" w:hAnsi="宋体"/>
                <w:szCs w:val="21"/>
                <w:lang w:val="en-US" w:eastAsia="zh-CN"/>
              </w:rPr>
              <w:t>2分</w:t>
            </w:r>
            <w:r>
              <w:rPr>
                <w:rFonts w:hint="eastAsia" w:ascii="宋体" w:hAnsi="宋体"/>
                <w:szCs w:val="21"/>
                <w:lang w:eastAsia="zh-CN"/>
              </w:rPr>
              <w:t>）</w:t>
            </w:r>
          </w:p>
          <w:p w14:paraId="7C35AE93">
            <w:pPr>
              <w:numPr>
                <w:ilvl w:val="0"/>
                <w:numId w:val="6"/>
              </w:numPr>
              <w:spacing w:line="360" w:lineRule="exact"/>
              <w:rPr>
                <w:rFonts w:ascii="宋体" w:hAnsi="宋体"/>
                <w:szCs w:val="21"/>
              </w:rPr>
            </w:pPr>
            <w:r>
              <w:rPr>
                <w:rFonts w:hint="eastAsia" w:ascii="宋体" w:hAnsi="宋体" w:cs="宋体"/>
                <w:sz w:val="21"/>
                <w:szCs w:val="21"/>
              </w:rPr>
              <w:t>后续服务承诺</w:t>
            </w:r>
            <w:r>
              <w:rPr>
                <w:rFonts w:hint="eastAsia" w:ascii="宋体" w:hAnsi="宋体" w:cs="宋体"/>
                <w:sz w:val="21"/>
                <w:szCs w:val="21"/>
                <w:lang w:eastAsia="zh-CN"/>
              </w:rPr>
              <w:t>（</w:t>
            </w:r>
            <w:r>
              <w:rPr>
                <w:rFonts w:hint="eastAsia" w:ascii="宋体" w:hAnsi="宋体" w:cs="宋体"/>
                <w:sz w:val="21"/>
                <w:szCs w:val="21"/>
                <w:lang w:val="en-US" w:eastAsia="zh-CN"/>
              </w:rPr>
              <w:t>2分</w:t>
            </w:r>
            <w:r>
              <w:rPr>
                <w:rFonts w:hint="eastAsia" w:ascii="宋体" w:hAnsi="宋体" w:cs="宋体"/>
                <w:sz w:val="21"/>
                <w:szCs w:val="21"/>
                <w:lang w:eastAsia="zh-CN"/>
              </w:rPr>
              <w:t>）</w:t>
            </w:r>
          </w:p>
          <w:p w14:paraId="0C0197FE">
            <w:pPr>
              <w:numPr>
                <w:ilvl w:val="0"/>
                <w:numId w:val="0"/>
              </w:numPr>
              <w:spacing w:line="360" w:lineRule="exact"/>
              <w:rPr>
                <w:rFonts w:hint="default" w:ascii="宋体" w:hAnsi="宋体" w:eastAsiaTheme="minorEastAsia"/>
                <w:szCs w:val="21"/>
                <w:lang w:val="en-US" w:eastAsia="zh-CN"/>
              </w:rPr>
            </w:pPr>
            <w:r>
              <w:rPr>
                <w:rFonts w:hint="eastAsia" w:ascii="宋体" w:hAnsi="宋体"/>
                <w:szCs w:val="21"/>
                <w:lang w:val="en-US" w:eastAsia="zh-CN"/>
              </w:rPr>
              <w:t>2.评分标准：</w:t>
            </w:r>
          </w:p>
          <w:p w14:paraId="5232B6F2">
            <w:pPr>
              <w:pStyle w:val="9"/>
              <w:numPr>
                <w:ilvl w:val="0"/>
                <w:numId w:val="0"/>
              </w:numPr>
              <w:spacing w:line="360" w:lineRule="exact"/>
              <w:ind w:leftChars="0"/>
              <w:rPr>
                <w:rFonts w:ascii="宋体" w:hAnsi="宋体"/>
                <w:szCs w:val="21"/>
              </w:rPr>
            </w:pPr>
            <w:r>
              <w:rPr>
                <w:rFonts w:hint="eastAsia" w:ascii="宋体" w:hAnsi="宋体"/>
                <w:szCs w:val="21"/>
                <w:lang w:val="en-US" w:eastAsia="zh-CN"/>
              </w:rPr>
              <w:t>（1）</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方案完整，要点内容完善、重点突出、详细合理、逻辑清晰、有条理、对本项目有针对性、符合项目实际情况的为优得</w:t>
            </w:r>
            <w:r>
              <w:rPr>
                <w:rFonts w:hint="eastAsia" w:ascii="宋体" w:hAnsi="宋体"/>
                <w:szCs w:val="21"/>
                <w:lang w:val="en-US" w:eastAsia="zh-CN"/>
              </w:rPr>
              <w:t>2</w:t>
            </w:r>
            <w:r>
              <w:rPr>
                <w:rFonts w:hint="eastAsia" w:ascii="宋体" w:hAnsi="宋体"/>
                <w:szCs w:val="21"/>
              </w:rPr>
              <w:t>分；</w:t>
            </w:r>
          </w:p>
          <w:p w14:paraId="655FBC9F">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方案要点内容一般、重点突出不明显、逻辑基本合理、对本项目无明显针对性、基本符合项目实际情况的为中得</w:t>
            </w:r>
            <w:r>
              <w:rPr>
                <w:rFonts w:hint="eastAsia" w:ascii="宋体" w:hAnsi="宋体"/>
                <w:szCs w:val="21"/>
                <w:lang w:val="en-US" w:eastAsia="zh-CN"/>
              </w:rPr>
              <w:t>1</w:t>
            </w:r>
            <w:r>
              <w:rPr>
                <w:rFonts w:hint="eastAsia" w:ascii="宋体" w:hAnsi="宋体"/>
                <w:szCs w:val="21"/>
              </w:rPr>
              <w:t>分；</w:t>
            </w:r>
          </w:p>
          <w:p w14:paraId="112569D8">
            <w:pPr>
              <w:spacing w:line="360" w:lineRule="exact"/>
              <w:rPr>
                <w:rFonts w:hint="eastAsia" w:ascii="宋体" w:hAnsi="宋体"/>
                <w:szCs w:val="21"/>
              </w:rPr>
            </w:pPr>
            <w:r>
              <w:rPr>
                <w:rFonts w:hint="eastAsia" w:ascii="宋体" w:hAnsi="宋体"/>
                <w:sz w:val="21"/>
                <w:szCs w:val="21"/>
              </w:rPr>
              <w:t>（</w:t>
            </w:r>
            <w:r>
              <w:rPr>
                <w:rFonts w:hint="eastAsia" w:ascii="宋体" w:hAnsi="宋体"/>
                <w:sz w:val="21"/>
                <w:szCs w:val="21"/>
                <w:lang w:val="en-US" w:eastAsia="zh-CN"/>
              </w:rPr>
              <w:t>3</w:t>
            </w:r>
            <w:r>
              <w:rPr>
                <w:rFonts w:hint="eastAsia" w:ascii="宋体" w:hAnsi="宋体"/>
                <w:sz w:val="21"/>
                <w:szCs w:val="21"/>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方案要点</w:t>
            </w:r>
            <w:r>
              <w:rPr>
                <w:rFonts w:hint="eastAsia" w:ascii="宋体" w:hAnsi="宋体"/>
                <w:sz w:val="21"/>
                <w:szCs w:val="21"/>
              </w:rPr>
              <w:t>不完整、言语表述不清晰、存在逻辑漏洞、缺乏针对性的为差得</w:t>
            </w:r>
            <w:r>
              <w:rPr>
                <w:rFonts w:hint="eastAsia" w:ascii="宋体" w:hAnsi="宋体"/>
                <w:sz w:val="21"/>
                <w:szCs w:val="21"/>
                <w:lang w:val="en-US" w:eastAsia="zh-CN"/>
              </w:rPr>
              <w:t>0.5</w:t>
            </w:r>
            <w:r>
              <w:rPr>
                <w:rFonts w:hint="eastAsia" w:ascii="宋体" w:hAnsi="宋体"/>
                <w:sz w:val="21"/>
                <w:szCs w:val="21"/>
              </w:rPr>
              <w:t>分；</w:t>
            </w:r>
          </w:p>
          <w:p w14:paraId="3142BEE8">
            <w:pPr>
              <w:pStyle w:val="9"/>
              <w:numPr>
                <w:ilvl w:val="0"/>
                <w:numId w:val="0"/>
              </w:numPr>
              <w:spacing w:line="360" w:lineRule="exact"/>
              <w:ind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针对本项目提供方案中的每个小点</w:t>
            </w:r>
            <w:r>
              <w:rPr>
                <w:rFonts w:hint="eastAsia" w:ascii="宋体" w:hAnsi="宋体"/>
                <w:szCs w:val="21"/>
                <w:lang w:eastAsia="zh-CN"/>
              </w:rPr>
              <w:t>，</w:t>
            </w:r>
            <w:r>
              <w:rPr>
                <w:rFonts w:hint="eastAsia" w:ascii="宋体" w:hAnsi="宋体"/>
                <w:szCs w:val="21"/>
              </w:rPr>
              <w:t>方案与本项目无关或未提供相关内容得0分。</w:t>
            </w:r>
          </w:p>
        </w:tc>
        <w:tc>
          <w:tcPr>
            <w:tcW w:w="2272" w:type="dxa"/>
            <w:vMerge w:val="continue"/>
            <w:vAlign w:val="center"/>
          </w:tcPr>
          <w:p w14:paraId="7DEB5B83">
            <w:pPr>
              <w:pStyle w:val="3"/>
              <w:spacing w:line="360" w:lineRule="exact"/>
              <w:outlineLvl w:val="0"/>
              <w:rPr>
                <w:rFonts w:hint="eastAsia" w:ascii="宋体" w:hAnsi="宋体"/>
                <w:sz w:val="21"/>
                <w:szCs w:val="21"/>
              </w:rPr>
            </w:pPr>
          </w:p>
        </w:tc>
      </w:tr>
      <w:tr w14:paraId="13BE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661" w:type="dxa"/>
            <w:vMerge w:val="restart"/>
            <w:vAlign w:val="center"/>
          </w:tcPr>
          <w:p w14:paraId="60963351">
            <w:pPr>
              <w:spacing w:line="360" w:lineRule="exact"/>
              <w:ind w:firstLine="28"/>
              <w:jc w:val="center"/>
              <w:rPr>
                <w:rFonts w:hint="eastAsia" w:ascii="宋体" w:hAnsi="宋体"/>
                <w:szCs w:val="21"/>
              </w:rPr>
            </w:pPr>
            <w:r>
              <w:rPr>
                <w:rFonts w:ascii="宋体" w:hAnsi="宋体"/>
                <w:szCs w:val="21"/>
              </w:rPr>
              <w:t>3</w:t>
            </w:r>
          </w:p>
        </w:tc>
        <w:tc>
          <w:tcPr>
            <w:tcW w:w="1533" w:type="dxa"/>
            <w:vMerge w:val="restart"/>
            <w:vAlign w:val="center"/>
          </w:tcPr>
          <w:p w14:paraId="3F6ED834">
            <w:pPr>
              <w:spacing w:line="360" w:lineRule="exact"/>
              <w:ind w:firstLine="28"/>
              <w:jc w:val="center"/>
              <w:rPr>
                <w:rFonts w:hint="eastAsia" w:ascii="宋体" w:hAnsi="宋体"/>
                <w:szCs w:val="21"/>
              </w:rPr>
            </w:pPr>
            <w:r>
              <w:rPr>
                <w:rFonts w:hint="eastAsia" w:ascii="宋体" w:hAnsi="宋体"/>
                <w:szCs w:val="21"/>
              </w:rPr>
              <w:t>商务部分</w:t>
            </w:r>
          </w:p>
          <w:p w14:paraId="2536AFB8">
            <w:pPr>
              <w:spacing w:line="360" w:lineRule="exact"/>
              <w:ind w:firstLine="28"/>
              <w:jc w:val="center"/>
              <w:rPr>
                <w:rFonts w:hint="eastAsia" w:ascii="宋体" w:hAnsi="宋体"/>
                <w:szCs w:val="21"/>
              </w:rPr>
            </w:pPr>
            <w:r>
              <w:rPr>
                <w:rFonts w:hint="eastAsia" w:ascii="宋体" w:hAnsi="宋体"/>
                <w:szCs w:val="21"/>
              </w:rPr>
              <w:t>（</w:t>
            </w:r>
            <w:r>
              <w:rPr>
                <w:rFonts w:ascii="宋体" w:hAnsi="宋体"/>
                <w:szCs w:val="21"/>
              </w:rPr>
              <w:t>20</w:t>
            </w:r>
            <w:r>
              <w:rPr>
                <w:rFonts w:hint="eastAsia" w:ascii="宋体" w:hAnsi="宋体"/>
                <w:szCs w:val="21"/>
              </w:rPr>
              <w:t>%）</w:t>
            </w:r>
          </w:p>
        </w:tc>
        <w:tc>
          <w:tcPr>
            <w:tcW w:w="1016" w:type="dxa"/>
            <w:vAlign w:val="center"/>
          </w:tcPr>
          <w:p w14:paraId="1F9B1AD9">
            <w:pPr>
              <w:spacing w:line="360" w:lineRule="exact"/>
              <w:ind w:firstLine="28"/>
              <w:jc w:val="center"/>
              <w:rPr>
                <w:rFonts w:hint="eastAsia" w:ascii="宋体" w:hAnsi="宋体"/>
                <w:szCs w:val="21"/>
              </w:rPr>
            </w:pPr>
            <w:r>
              <w:rPr>
                <w:rFonts w:ascii="宋体" w:hAnsi="宋体"/>
                <w:szCs w:val="21"/>
              </w:rPr>
              <w:t>11</w:t>
            </w:r>
            <w:r>
              <w:rPr>
                <w:rFonts w:hint="eastAsia" w:ascii="宋体" w:hAnsi="宋体"/>
                <w:szCs w:val="21"/>
              </w:rPr>
              <w:t>分</w:t>
            </w:r>
          </w:p>
        </w:tc>
        <w:tc>
          <w:tcPr>
            <w:tcW w:w="4677" w:type="dxa"/>
            <w:vAlign w:val="center"/>
          </w:tcPr>
          <w:p w14:paraId="3BC31A74">
            <w:pPr>
              <w:spacing w:line="360" w:lineRule="exact"/>
              <w:rPr>
                <w:rFonts w:hint="eastAsia" w:ascii="宋体" w:hAnsi="宋体"/>
                <w:szCs w:val="21"/>
              </w:rPr>
            </w:pPr>
            <w:r>
              <w:rPr>
                <w:rFonts w:hint="eastAsia" w:ascii="宋体" w:hAnsi="宋体"/>
                <w:szCs w:val="21"/>
              </w:rPr>
              <w:t>企业实力</w:t>
            </w:r>
          </w:p>
          <w:p w14:paraId="634B2788">
            <w:pPr>
              <w:spacing w:line="360" w:lineRule="exact"/>
              <w:rPr>
                <w:rFonts w:hint="eastAsia" w:ascii="宋体" w:hAnsi="宋体"/>
                <w:szCs w:val="21"/>
              </w:rPr>
            </w:pPr>
            <w:r>
              <w:rPr>
                <w:rFonts w:hint="eastAsia" w:ascii="宋体" w:hAnsi="宋体"/>
                <w:szCs w:val="21"/>
              </w:rPr>
              <w:t>1、投标人具有ITSS三级及以上认证或ISO9001或CMMI3及以上资质得2分，未提供不得分。</w:t>
            </w:r>
          </w:p>
          <w:p w14:paraId="23AC2DE0">
            <w:pPr>
              <w:spacing w:line="360" w:lineRule="exact"/>
              <w:rPr>
                <w:rFonts w:hint="eastAsia" w:ascii="宋体" w:hAnsi="宋体"/>
                <w:szCs w:val="21"/>
              </w:rPr>
            </w:pPr>
            <w:r>
              <w:rPr>
                <w:rFonts w:hint="eastAsia" w:ascii="宋体" w:hAnsi="宋体"/>
                <w:szCs w:val="21"/>
              </w:rPr>
              <w:t>2、投标人具有ISO27001或信息安全服务资质认证三级及以上得2分，未提供不得分。</w:t>
            </w:r>
          </w:p>
          <w:p w14:paraId="41FD34DF">
            <w:pPr>
              <w:spacing w:line="360" w:lineRule="exact"/>
              <w:rPr>
                <w:rFonts w:hint="eastAsia" w:ascii="宋体" w:hAnsi="宋体"/>
                <w:szCs w:val="21"/>
              </w:rPr>
            </w:pPr>
            <w:r>
              <w:rPr>
                <w:rFonts w:hint="eastAsia" w:ascii="宋体" w:hAnsi="宋体"/>
                <w:szCs w:val="21"/>
              </w:rPr>
              <w:t>3、投标人具有信息类软件著作权证书：</w:t>
            </w:r>
          </w:p>
          <w:p w14:paraId="3189C26F">
            <w:pPr>
              <w:spacing w:line="360" w:lineRule="exact"/>
              <w:rPr>
                <w:rFonts w:hint="eastAsia" w:ascii="宋体" w:hAnsi="宋体"/>
                <w:szCs w:val="21"/>
              </w:rPr>
            </w:pPr>
            <w:r>
              <w:rPr>
                <w:rFonts w:hint="eastAsia" w:ascii="宋体" w:hAnsi="宋体"/>
                <w:szCs w:val="21"/>
              </w:rPr>
              <w:t>（1）提供10个及以上信息类软件著作权证书得7分；</w:t>
            </w:r>
          </w:p>
          <w:p w14:paraId="1CFEB19D">
            <w:pPr>
              <w:spacing w:line="360" w:lineRule="exact"/>
              <w:rPr>
                <w:rFonts w:hint="eastAsia" w:ascii="宋体" w:hAnsi="宋体"/>
                <w:szCs w:val="21"/>
              </w:rPr>
            </w:pPr>
            <w:r>
              <w:rPr>
                <w:rFonts w:hint="eastAsia" w:ascii="宋体" w:hAnsi="宋体"/>
                <w:szCs w:val="21"/>
              </w:rPr>
              <w:t>（2）提供6</w:t>
            </w:r>
            <w:r>
              <w:rPr>
                <w:rFonts w:ascii="宋体" w:hAnsi="宋体"/>
                <w:szCs w:val="21"/>
              </w:rPr>
              <w:t>-</w:t>
            </w:r>
            <w:r>
              <w:rPr>
                <w:rFonts w:hint="eastAsia" w:ascii="宋体" w:hAnsi="宋体"/>
                <w:szCs w:val="21"/>
              </w:rPr>
              <w:t>9个信息类软件著作权证书得4分；</w:t>
            </w:r>
          </w:p>
          <w:p w14:paraId="4D63FB32">
            <w:pPr>
              <w:spacing w:line="360" w:lineRule="exact"/>
              <w:rPr>
                <w:rFonts w:hint="eastAsia" w:ascii="宋体" w:hAnsi="宋体"/>
                <w:szCs w:val="21"/>
              </w:rPr>
            </w:pPr>
            <w:r>
              <w:rPr>
                <w:rFonts w:hint="eastAsia" w:ascii="宋体" w:hAnsi="宋体"/>
                <w:szCs w:val="21"/>
              </w:rPr>
              <w:t>（3）提供的信息类软件著作权证书少于6个得1分；</w:t>
            </w:r>
          </w:p>
          <w:p w14:paraId="3D280C5E">
            <w:pPr>
              <w:spacing w:line="360" w:lineRule="exact"/>
              <w:rPr>
                <w:rFonts w:hint="eastAsia" w:ascii="宋体" w:hAnsi="宋体"/>
                <w:szCs w:val="21"/>
              </w:rPr>
            </w:pPr>
            <w:r>
              <w:rPr>
                <w:rFonts w:hint="eastAsia" w:ascii="宋体" w:hAnsi="宋体"/>
                <w:szCs w:val="21"/>
              </w:rPr>
              <w:t>（4）未提供不得分。</w:t>
            </w:r>
          </w:p>
          <w:p w14:paraId="35BE22A6">
            <w:pPr>
              <w:spacing w:line="360" w:lineRule="exact"/>
              <w:rPr>
                <w:rFonts w:hint="eastAsia" w:ascii="宋体" w:hAnsi="宋体"/>
                <w:szCs w:val="21"/>
              </w:rPr>
            </w:pPr>
            <w:r>
              <w:rPr>
                <w:rFonts w:hint="eastAsia" w:ascii="宋体" w:hAnsi="宋体"/>
                <w:szCs w:val="21"/>
              </w:rPr>
              <w:t>本项最多得7分。</w:t>
            </w:r>
          </w:p>
        </w:tc>
        <w:tc>
          <w:tcPr>
            <w:tcW w:w="2272" w:type="dxa"/>
            <w:vAlign w:val="center"/>
          </w:tcPr>
          <w:p w14:paraId="26BEE3DC">
            <w:pPr>
              <w:rPr>
                <w:rFonts w:hint="eastAsia" w:ascii="宋体" w:hAnsi="宋体"/>
                <w:szCs w:val="21"/>
              </w:rPr>
            </w:pPr>
            <w:r>
              <w:rPr>
                <w:rFonts w:hint="eastAsia" w:ascii="宋体" w:hAnsi="宋体"/>
                <w:szCs w:val="21"/>
              </w:rPr>
              <w:t>提供有效证书复印件并加盖投标人公章。</w:t>
            </w:r>
          </w:p>
        </w:tc>
      </w:tr>
      <w:tr w14:paraId="738E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61" w:type="dxa"/>
            <w:vMerge w:val="continue"/>
            <w:vAlign w:val="center"/>
          </w:tcPr>
          <w:p w14:paraId="6AFFEDB0">
            <w:pPr>
              <w:spacing w:line="360" w:lineRule="exact"/>
              <w:ind w:firstLine="28"/>
              <w:jc w:val="center"/>
              <w:rPr>
                <w:rFonts w:hint="eastAsia" w:ascii="宋体" w:hAnsi="宋体"/>
                <w:szCs w:val="21"/>
              </w:rPr>
            </w:pPr>
          </w:p>
        </w:tc>
        <w:tc>
          <w:tcPr>
            <w:tcW w:w="1533" w:type="dxa"/>
            <w:vMerge w:val="continue"/>
            <w:vAlign w:val="center"/>
          </w:tcPr>
          <w:p w14:paraId="358289FD">
            <w:pPr>
              <w:spacing w:line="360" w:lineRule="exact"/>
              <w:ind w:firstLine="28"/>
              <w:jc w:val="center"/>
              <w:rPr>
                <w:rFonts w:hint="eastAsia" w:ascii="宋体" w:hAnsi="宋体"/>
                <w:szCs w:val="21"/>
              </w:rPr>
            </w:pPr>
          </w:p>
        </w:tc>
        <w:tc>
          <w:tcPr>
            <w:tcW w:w="1016" w:type="dxa"/>
            <w:vAlign w:val="center"/>
          </w:tcPr>
          <w:p w14:paraId="159BE1A4">
            <w:pPr>
              <w:spacing w:line="360" w:lineRule="exact"/>
              <w:jc w:val="center"/>
              <w:rPr>
                <w:rFonts w:hint="eastAsia" w:ascii="宋体" w:hAnsi="宋体"/>
                <w:szCs w:val="21"/>
              </w:rPr>
            </w:pPr>
            <w:r>
              <w:rPr>
                <w:rFonts w:ascii="宋体" w:hAnsi="宋体"/>
                <w:szCs w:val="21"/>
              </w:rPr>
              <w:t>9</w:t>
            </w:r>
            <w:r>
              <w:rPr>
                <w:rFonts w:hint="eastAsia" w:ascii="宋体" w:hAnsi="宋体"/>
                <w:szCs w:val="21"/>
              </w:rPr>
              <w:t>分</w:t>
            </w:r>
          </w:p>
        </w:tc>
        <w:tc>
          <w:tcPr>
            <w:tcW w:w="4677" w:type="dxa"/>
            <w:vAlign w:val="center"/>
          </w:tcPr>
          <w:p w14:paraId="29EA5279">
            <w:pPr>
              <w:spacing w:line="360" w:lineRule="exact"/>
              <w:rPr>
                <w:rFonts w:hint="eastAsia" w:ascii="宋体" w:hAnsi="宋体"/>
                <w:szCs w:val="21"/>
              </w:rPr>
            </w:pPr>
            <w:r>
              <w:rPr>
                <w:rFonts w:hint="eastAsia" w:ascii="宋体" w:hAnsi="宋体"/>
                <w:szCs w:val="21"/>
              </w:rPr>
              <w:t>类似业绩</w:t>
            </w:r>
          </w:p>
          <w:p w14:paraId="01D70407">
            <w:pPr>
              <w:spacing w:line="360" w:lineRule="exact"/>
              <w:rPr>
                <w:rFonts w:hint="eastAsia" w:ascii="宋体" w:hAnsi="宋体"/>
                <w:szCs w:val="21"/>
              </w:rPr>
            </w:pPr>
            <w:r>
              <w:rPr>
                <w:rFonts w:hint="eastAsia" w:ascii="宋体" w:hAnsi="宋体"/>
                <w:szCs w:val="21"/>
              </w:rPr>
              <w:t>2023年1月1日至投标截止日止，投标人具有</w:t>
            </w:r>
            <w:r>
              <w:rPr>
                <w:rFonts w:ascii="宋体" w:hAnsi="宋体"/>
                <w:szCs w:val="21"/>
              </w:rPr>
              <w:t>行政事业单位</w:t>
            </w:r>
            <w:r>
              <w:rPr>
                <w:rFonts w:hint="eastAsia" w:ascii="宋体" w:hAnsi="宋体"/>
                <w:szCs w:val="21"/>
              </w:rPr>
              <w:t>或</w:t>
            </w:r>
            <w:r>
              <w:rPr>
                <w:rFonts w:ascii="宋体" w:hAnsi="宋体"/>
                <w:szCs w:val="21"/>
              </w:rPr>
              <w:t>国企</w:t>
            </w:r>
            <w:r>
              <w:rPr>
                <w:rFonts w:hint="eastAsia" w:ascii="宋体" w:hAnsi="宋体"/>
                <w:szCs w:val="21"/>
              </w:rPr>
              <w:t>或</w:t>
            </w:r>
            <w:r>
              <w:rPr>
                <w:rFonts w:ascii="宋体" w:hAnsi="宋体"/>
                <w:szCs w:val="21"/>
              </w:rPr>
              <w:t>银行或担保类的信息化项目，项目合同金额</w:t>
            </w:r>
            <w:r>
              <w:rPr>
                <w:rFonts w:hint="eastAsia" w:ascii="宋体" w:hAnsi="宋体"/>
                <w:szCs w:val="21"/>
                <w:lang w:val="en-US" w:eastAsia="zh-CN"/>
              </w:rPr>
              <w:t>大</w:t>
            </w:r>
            <w:r>
              <w:rPr>
                <w:rFonts w:ascii="宋体" w:hAnsi="宋体"/>
                <w:szCs w:val="21"/>
              </w:rPr>
              <w:t>于20万元</w:t>
            </w:r>
            <w:r>
              <w:rPr>
                <w:rFonts w:hint="eastAsia" w:ascii="宋体" w:hAnsi="宋体"/>
                <w:szCs w:val="21"/>
                <w:lang w:val="en-US" w:eastAsia="zh-CN"/>
              </w:rPr>
              <w:t>小于等于50万</w:t>
            </w:r>
            <w:r>
              <w:rPr>
                <w:rFonts w:ascii="宋体" w:hAnsi="宋体"/>
                <w:szCs w:val="21"/>
              </w:rPr>
              <w:t>的</w:t>
            </w:r>
            <w:r>
              <w:rPr>
                <w:rFonts w:hint="eastAsia" w:ascii="宋体" w:hAnsi="宋体"/>
                <w:szCs w:val="21"/>
              </w:rPr>
              <w:t>，每提供一个业绩得1分，</w:t>
            </w:r>
            <w:r>
              <w:rPr>
                <w:rFonts w:ascii="宋体" w:hAnsi="宋体"/>
                <w:szCs w:val="21"/>
              </w:rPr>
              <w:t>项目合同金额</w:t>
            </w:r>
            <w:r>
              <w:rPr>
                <w:rFonts w:hint="eastAsia" w:ascii="宋体" w:hAnsi="宋体"/>
                <w:szCs w:val="21"/>
                <w:lang w:val="en-US" w:eastAsia="zh-CN"/>
              </w:rPr>
              <w:t>大</w:t>
            </w:r>
            <w:r>
              <w:rPr>
                <w:rFonts w:ascii="宋体" w:hAnsi="宋体"/>
                <w:szCs w:val="21"/>
              </w:rPr>
              <w:t>于</w:t>
            </w:r>
            <w:r>
              <w:rPr>
                <w:rFonts w:hint="eastAsia" w:ascii="宋体" w:hAnsi="宋体"/>
                <w:szCs w:val="21"/>
                <w:lang w:val="en-US" w:eastAsia="zh-CN"/>
              </w:rPr>
              <w:t>50</w:t>
            </w:r>
            <w:r>
              <w:rPr>
                <w:rFonts w:ascii="宋体" w:hAnsi="宋体"/>
                <w:szCs w:val="21"/>
              </w:rPr>
              <w:t>万元</w:t>
            </w:r>
            <w:r>
              <w:rPr>
                <w:rFonts w:hint="eastAsia" w:ascii="宋体" w:hAnsi="宋体"/>
                <w:szCs w:val="21"/>
                <w:lang w:val="en-US" w:eastAsia="zh-CN"/>
              </w:rPr>
              <w:t>小于等于100万</w:t>
            </w:r>
            <w:r>
              <w:rPr>
                <w:rFonts w:ascii="宋体" w:hAnsi="宋体"/>
                <w:szCs w:val="21"/>
              </w:rPr>
              <w:t>的</w:t>
            </w:r>
            <w:r>
              <w:rPr>
                <w:rFonts w:hint="eastAsia" w:ascii="宋体" w:hAnsi="宋体"/>
                <w:szCs w:val="21"/>
              </w:rPr>
              <w:t>，每提供一个业绩得</w:t>
            </w:r>
            <w:r>
              <w:rPr>
                <w:rFonts w:hint="eastAsia" w:ascii="宋体" w:hAnsi="宋体"/>
                <w:szCs w:val="21"/>
                <w:lang w:val="en-US" w:eastAsia="zh-CN"/>
              </w:rPr>
              <w:t>2</w:t>
            </w:r>
            <w:r>
              <w:rPr>
                <w:rFonts w:hint="eastAsia" w:ascii="宋体" w:hAnsi="宋体"/>
                <w:szCs w:val="21"/>
              </w:rPr>
              <w:t>分，</w:t>
            </w:r>
            <w:r>
              <w:rPr>
                <w:rFonts w:ascii="宋体" w:hAnsi="宋体"/>
                <w:szCs w:val="21"/>
              </w:rPr>
              <w:t>项目合同金额</w:t>
            </w:r>
            <w:r>
              <w:rPr>
                <w:rFonts w:hint="eastAsia" w:ascii="宋体" w:hAnsi="宋体"/>
                <w:szCs w:val="21"/>
                <w:lang w:val="en-US" w:eastAsia="zh-CN"/>
              </w:rPr>
              <w:t>大</w:t>
            </w:r>
            <w:r>
              <w:rPr>
                <w:rFonts w:ascii="宋体" w:hAnsi="宋体"/>
                <w:szCs w:val="21"/>
              </w:rPr>
              <w:t>于</w:t>
            </w:r>
            <w:r>
              <w:rPr>
                <w:rFonts w:hint="eastAsia" w:ascii="宋体" w:hAnsi="宋体"/>
                <w:szCs w:val="21"/>
                <w:lang w:val="en-US" w:eastAsia="zh-CN"/>
              </w:rPr>
              <w:t>100</w:t>
            </w:r>
            <w:r>
              <w:rPr>
                <w:rFonts w:ascii="宋体" w:hAnsi="宋体"/>
                <w:szCs w:val="21"/>
              </w:rPr>
              <w:t>万元的</w:t>
            </w:r>
            <w:r>
              <w:rPr>
                <w:rFonts w:hint="eastAsia" w:ascii="宋体" w:hAnsi="宋体"/>
                <w:szCs w:val="21"/>
              </w:rPr>
              <w:t>，每提供一个业绩得</w:t>
            </w:r>
            <w:r>
              <w:rPr>
                <w:rFonts w:hint="eastAsia" w:ascii="宋体" w:hAnsi="宋体"/>
                <w:szCs w:val="21"/>
                <w:lang w:val="en-US" w:eastAsia="zh-CN"/>
              </w:rPr>
              <w:t>3</w:t>
            </w:r>
            <w:r>
              <w:rPr>
                <w:rFonts w:hint="eastAsia" w:ascii="宋体" w:hAnsi="宋体"/>
                <w:szCs w:val="21"/>
              </w:rPr>
              <w:t>分，本项最多得</w:t>
            </w:r>
            <w:r>
              <w:rPr>
                <w:rFonts w:ascii="宋体" w:hAnsi="宋体"/>
                <w:szCs w:val="21"/>
              </w:rPr>
              <w:t>9</w:t>
            </w:r>
            <w:r>
              <w:rPr>
                <w:rFonts w:hint="eastAsia" w:ascii="宋体" w:hAnsi="宋体"/>
                <w:szCs w:val="21"/>
              </w:rPr>
              <w:t>分。（以合同签订时间为准）</w:t>
            </w:r>
          </w:p>
          <w:p w14:paraId="62B8EE3A">
            <w:pPr>
              <w:spacing w:line="360" w:lineRule="exact"/>
              <w:rPr>
                <w:rFonts w:hint="eastAsia" w:ascii="宋体" w:hAnsi="宋体"/>
                <w:szCs w:val="21"/>
              </w:rPr>
            </w:pPr>
            <w:r>
              <w:rPr>
                <w:rFonts w:hint="eastAsia" w:ascii="宋体" w:hAnsi="宋体" w:cs="宋体"/>
                <w:szCs w:val="21"/>
              </w:rPr>
              <w:t>备注：同一业主多份合同视为一个业绩，且一个业绩不重复计分。</w:t>
            </w:r>
          </w:p>
        </w:tc>
        <w:tc>
          <w:tcPr>
            <w:tcW w:w="2272" w:type="dxa"/>
            <w:vAlign w:val="center"/>
          </w:tcPr>
          <w:p w14:paraId="565FDE2D">
            <w:pPr>
              <w:rPr>
                <w:rFonts w:hint="eastAsia" w:ascii="宋体" w:hAnsi="宋体" w:cs="宋体"/>
                <w:szCs w:val="21"/>
              </w:rPr>
            </w:pPr>
            <w:r>
              <w:rPr>
                <w:rFonts w:hint="eastAsia" w:ascii="宋体" w:hAnsi="宋体" w:cs="宋体"/>
                <w:szCs w:val="21"/>
              </w:rPr>
              <w:t>提供合同复印件并加盖投标人公章。</w:t>
            </w:r>
          </w:p>
        </w:tc>
      </w:tr>
    </w:tbl>
    <w:p w14:paraId="26FCC4D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重庆科学城融资担保有限公司采购评审会将依照本次竞争性比选文件相关规定在最大限度满足实质性要求前提下，按照招标文件中规定的各项因素进行综合评审后，以总得分最高的供应商作为拟中标供应商。</w:t>
      </w:r>
    </w:p>
    <w:p w14:paraId="202061E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 xml:space="preserve">四、报价资料内容 </w:t>
      </w:r>
    </w:p>
    <w:p w14:paraId="33DE3E2A">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K" w:eastAsia="方正仿宋_GBK"/>
          <w:sz w:val="32"/>
          <w:szCs w:val="32"/>
        </w:rPr>
      </w:pPr>
      <w:r>
        <w:rPr>
          <w:rFonts w:hint="eastAsia" w:ascii="方正仿宋_GBK" w:eastAsia="方正仿宋_GBK"/>
          <w:sz w:val="32"/>
          <w:szCs w:val="32"/>
        </w:rPr>
        <w:t>报价人提交的报价文件由以下部分和报价人所作的一切有效补充、修改和承诺等文件组成。它包括</w:t>
      </w:r>
      <w:r>
        <w:rPr>
          <w:rFonts w:hint="eastAsia" w:ascii="方正仿宋_GBK" w:eastAsia="方正仿宋_GBK"/>
          <w:sz w:val="32"/>
          <w:szCs w:val="32"/>
          <w:lang w:val="en-US" w:eastAsia="zh-CN"/>
        </w:rPr>
        <w:t>但不限于</w:t>
      </w:r>
      <w:r>
        <w:rPr>
          <w:rFonts w:hint="eastAsia" w:ascii="方正仿宋_GBK" w:eastAsia="方正仿宋_GBK"/>
          <w:sz w:val="32"/>
          <w:szCs w:val="32"/>
        </w:rPr>
        <w:t>：</w:t>
      </w:r>
    </w:p>
    <w:p w14:paraId="2051FCD1">
      <w:pPr>
        <w:keepNext w:val="0"/>
        <w:keepLines w:val="0"/>
        <w:pageBreakBefore w:val="0"/>
        <w:kinsoku/>
        <w:wordWrap/>
        <w:overflowPunct/>
        <w:topLinePunct w:val="0"/>
        <w:autoSpaceDE/>
        <w:autoSpaceDN/>
        <w:bidi w:val="0"/>
        <w:adjustRightInd/>
        <w:snapToGrid/>
        <w:spacing w:line="560" w:lineRule="exact"/>
        <w:ind w:left="638" w:leftChars="304" w:firstLine="0" w:firstLineChars="0"/>
        <w:textAlignment w:val="auto"/>
        <w:outlineLvl w:val="9"/>
        <w:rPr>
          <w:rFonts w:hint="eastAsia" w:ascii="方正仿宋_GBK" w:eastAsia="方正仿宋_GBK"/>
          <w:sz w:val="32"/>
          <w:szCs w:val="32"/>
        </w:rPr>
      </w:pPr>
      <w:r>
        <w:rPr>
          <w:rFonts w:hint="eastAsia" w:ascii="方正仿宋_GBK" w:eastAsia="方正仿宋_GBK"/>
          <w:sz w:val="32"/>
          <w:szCs w:val="32"/>
        </w:rPr>
        <w:t>1.</w:t>
      </w:r>
      <w:r>
        <w:rPr>
          <w:rFonts w:hint="eastAsia" w:ascii="方正仿宋_GBK" w:eastAsia="方正仿宋_GBK"/>
          <w:sz w:val="32"/>
          <w:szCs w:val="32"/>
          <w:lang w:val="en-US" w:eastAsia="zh-CN"/>
        </w:rPr>
        <w:t>比选</w:t>
      </w:r>
      <w:r>
        <w:rPr>
          <w:rFonts w:hint="eastAsia" w:ascii="方正仿宋_GBK" w:eastAsia="方正仿宋_GBK"/>
          <w:sz w:val="32"/>
          <w:szCs w:val="32"/>
        </w:rPr>
        <w:t>函（附件</w:t>
      </w:r>
      <w:r>
        <w:rPr>
          <w:rFonts w:hint="eastAsia" w:ascii="方正仿宋_GBK" w:eastAsia="方正仿宋_GBK"/>
          <w:sz w:val="32"/>
          <w:szCs w:val="32"/>
          <w:lang w:val="en-US" w:eastAsia="zh-CN"/>
        </w:rPr>
        <w:t>1</w:t>
      </w:r>
      <w:r>
        <w:rPr>
          <w:rFonts w:hint="eastAsia" w:ascii="方正仿宋_GBK" w:eastAsia="方正仿宋_GBK"/>
          <w:sz w:val="32"/>
          <w:szCs w:val="32"/>
        </w:rPr>
        <w:t>）；</w:t>
      </w:r>
      <w:r>
        <w:rPr>
          <w:rFonts w:hint="eastAsia" w:ascii="方正仿宋_GBK" w:eastAsia="方正仿宋_GBK"/>
          <w:sz w:val="32"/>
          <w:szCs w:val="32"/>
        </w:rPr>
        <w:cr/>
      </w:r>
      <w:r>
        <w:rPr>
          <w:rFonts w:hint="eastAsia" w:ascii="方正仿宋_GBK" w:eastAsia="方正仿宋_GBK"/>
          <w:sz w:val="32"/>
          <w:szCs w:val="32"/>
          <w:lang w:val="en-US" w:eastAsia="zh-CN"/>
        </w:rPr>
        <w:t>2</w:t>
      </w:r>
      <w:r>
        <w:rPr>
          <w:rFonts w:hint="eastAsia" w:ascii="方正仿宋_GBK" w:eastAsia="方正仿宋_GBK"/>
          <w:sz w:val="32"/>
          <w:szCs w:val="32"/>
        </w:rPr>
        <w:t>.法定代表人身份证明（附件</w:t>
      </w:r>
      <w:r>
        <w:rPr>
          <w:rFonts w:hint="eastAsia" w:ascii="方正仿宋_GBK" w:eastAsia="方正仿宋_GBK"/>
          <w:sz w:val="32"/>
          <w:szCs w:val="32"/>
          <w:lang w:val="en-US" w:eastAsia="zh-CN"/>
        </w:rPr>
        <w:t>2</w:t>
      </w:r>
      <w:r>
        <w:rPr>
          <w:rFonts w:hint="eastAsia" w:ascii="方正仿宋_GBK" w:eastAsia="方正仿宋_GBK"/>
          <w:sz w:val="32"/>
          <w:szCs w:val="32"/>
        </w:rPr>
        <w:t>）；</w:t>
      </w:r>
      <w:r>
        <w:rPr>
          <w:rFonts w:hint="eastAsia" w:ascii="方正仿宋_GBK" w:eastAsia="方正仿宋_GBK"/>
          <w:sz w:val="32"/>
          <w:szCs w:val="32"/>
        </w:rPr>
        <w:cr/>
      </w:r>
      <w:r>
        <w:rPr>
          <w:rFonts w:hint="eastAsia" w:ascii="方正仿宋_GBK" w:eastAsia="方正仿宋_GBK"/>
          <w:sz w:val="32"/>
          <w:szCs w:val="32"/>
          <w:lang w:val="en-US" w:eastAsia="zh-CN"/>
        </w:rPr>
        <w:t>3</w:t>
      </w:r>
      <w:r>
        <w:rPr>
          <w:rFonts w:hint="eastAsia" w:ascii="方正仿宋_GBK" w:eastAsia="方正仿宋_GBK"/>
          <w:sz w:val="32"/>
          <w:szCs w:val="32"/>
        </w:rPr>
        <w:t>.法定代表人授权委托书（附件</w:t>
      </w:r>
      <w:r>
        <w:rPr>
          <w:rFonts w:hint="eastAsia" w:ascii="方正仿宋_GBK" w:eastAsia="方正仿宋_GBK"/>
          <w:sz w:val="32"/>
          <w:szCs w:val="32"/>
          <w:lang w:val="en-US" w:eastAsia="zh-CN"/>
        </w:rPr>
        <w:t>3</w:t>
      </w:r>
      <w:r>
        <w:rPr>
          <w:rFonts w:hint="eastAsia" w:ascii="方正仿宋_GBK" w:eastAsia="方正仿宋_GBK"/>
          <w:sz w:val="32"/>
          <w:szCs w:val="32"/>
        </w:rPr>
        <w:t>）；</w:t>
      </w:r>
      <w:r>
        <w:rPr>
          <w:rFonts w:hint="eastAsia" w:ascii="方正仿宋_GBK" w:eastAsia="方正仿宋_GBK"/>
          <w:sz w:val="32"/>
          <w:szCs w:val="32"/>
        </w:rPr>
        <w:cr/>
      </w:r>
      <w:r>
        <w:rPr>
          <w:rFonts w:hint="eastAsia" w:ascii="方正仿宋_GBK" w:eastAsia="方正仿宋_GBK"/>
          <w:sz w:val="32"/>
          <w:szCs w:val="32"/>
          <w:lang w:val="en-US" w:eastAsia="zh-CN"/>
        </w:rPr>
        <w:t>4</w:t>
      </w:r>
      <w:r>
        <w:rPr>
          <w:rFonts w:hint="eastAsia" w:ascii="方正仿宋_GBK" w:eastAsia="方正仿宋_GBK"/>
          <w:sz w:val="32"/>
          <w:szCs w:val="32"/>
        </w:rPr>
        <w:t>.诚信声明（附件</w:t>
      </w:r>
      <w:r>
        <w:rPr>
          <w:rFonts w:hint="eastAsia" w:ascii="方正仿宋_GBK" w:eastAsia="方正仿宋_GBK"/>
          <w:sz w:val="32"/>
          <w:szCs w:val="32"/>
          <w:lang w:val="en-US" w:eastAsia="zh-CN"/>
        </w:rPr>
        <w:t>4</w:t>
      </w:r>
      <w:r>
        <w:rPr>
          <w:rFonts w:hint="eastAsia" w:ascii="方正仿宋_GBK" w:eastAsia="方正仿宋_GBK"/>
          <w:sz w:val="32"/>
          <w:szCs w:val="32"/>
        </w:rPr>
        <w:t>）；</w:t>
      </w:r>
    </w:p>
    <w:p w14:paraId="420A31B5">
      <w:pPr>
        <w:keepNext w:val="0"/>
        <w:keepLines w:val="0"/>
        <w:pageBreakBefore w:val="0"/>
        <w:kinsoku/>
        <w:wordWrap/>
        <w:overflowPunct/>
        <w:topLinePunct w:val="0"/>
        <w:autoSpaceDE/>
        <w:autoSpaceDN/>
        <w:bidi w:val="0"/>
        <w:adjustRightInd/>
        <w:snapToGrid/>
        <w:spacing w:line="560" w:lineRule="exact"/>
        <w:ind w:left="638" w:leftChars="304" w:firstLine="0" w:firstLineChars="0"/>
        <w:textAlignment w:val="auto"/>
        <w:outlineLvl w:val="9"/>
        <w:rPr>
          <w:rFonts w:hint="eastAsia" w:ascii="方正仿宋_GBK" w:eastAsia="方正仿宋_GBK"/>
          <w:sz w:val="32"/>
          <w:szCs w:val="32"/>
          <w:lang w:eastAsia="zh-CN"/>
        </w:rPr>
      </w:pPr>
      <w:r>
        <w:rPr>
          <w:rFonts w:hint="eastAsia" w:ascii="方正仿宋_GBK" w:eastAsia="方正仿宋_GBK"/>
          <w:sz w:val="32"/>
          <w:szCs w:val="32"/>
          <w:lang w:val="en-US" w:eastAsia="zh-CN"/>
        </w:rPr>
        <w:t>5</w:t>
      </w:r>
      <w:r>
        <w:rPr>
          <w:rFonts w:hint="eastAsia" w:ascii="方正仿宋_GBK" w:eastAsia="方正仿宋_GBK"/>
          <w:sz w:val="32"/>
          <w:szCs w:val="32"/>
        </w:rPr>
        <w:t>.资料真实性承诺函</w:t>
      </w:r>
      <w:r>
        <w:rPr>
          <w:rFonts w:hint="eastAsia" w:ascii="方正仿宋_GBK" w:eastAsia="方正仿宋_GBK"/>
          <w:sz w:val="32"/>
          <w:szCs w:val="32"/>
          <w:lang w:eastAsia="zh-CN"/>
        </w:rPr>
        <w:t>（</w:t>
      </w:r>
      <w:r>
        <w:rPr>
          <w:rFonts w:hint="eastAsia" w:ascii="方正仿宋_GBK" w:eastAsia="方正仿宋_GBK"/>
          <w:sz w:val="32"/>
          <w:szCs w:val="32"/>
          <w:lang w:val="en-US" w:eastAsia="zh-CN"/>
        </w:rPr>
        <w:t>附件5</w:t>
      </w:r>
      <w:r>
        <w:rPr>
          <w:rFonts w:hint="eastAsia" w:ascii="方正仿宋_GBK" w:eastAsia="方正仿宋_GBK"/>
          <w:sz w:val="32"/>
          <w:szCs w:val="32"/>
          <w:lang w:eastAsia="zh-CN"/>
        </w:rPr>
        <w:t>）</w:t>
      </w:r>
    </w:p>
    <w:p w14:paraId="0FD76FCD">
      <w:pPr>
        <w:keepNext w:val="0"/>
        <w:keepLines w:val="0"/>
        <w:pageBreakBefore w:val="0"/>
        <w:kinsoku/>
        <w:wordWrap/>
        <w:overflowPunct/>
        <w:topLinePunct w:val="0"/>
        <w:autoSpaceDE/>
        <w:autoSpaceDN/>
        <w:bidi w:val="0"/>
        <w:adjustRightInd/>
        <w:snapToGrid/>
        <w:spacing w:line="560" w:lineRule="exact"/>
        <w:ind w:left="638" w:leftChars="304" w:firstLine="0" w:firstLineChars="0"/>
        <w:textAlignment w:val="auto"/>
        <w:outlineLvl w:val="9"/>
        <w:rPr>
          <w:rFonts w:hint="eastAsia" w:ascii="方正仿宋_GBK" w:eastAsia="方正仿宋_GBK"/>
          <w:sz w:val="32"/>
          <w:szCs w:val="32"/>
        </w:rPr>
      </w:pPr>
      <w:r>
        <w:rPr>
          <w:rFonts w:hint="eastAsia" w:ascii="方正仿宋_GBK" w:eastAsia="方正仿宋_GBK"/>
          <w:sz w:val="32"/>
          <w:szCs w:val="32"/>
          <w:lang w:val="en-US" w:eastAsia="zh-CN"/>
        </w:rPr>
        <w:t>6.相关</w:t>
      </w:r>
      <w:r>
        <w:rPr>
          <w:rFonts w:hint="eastAsia" w:ascii="方正仿宋_GBK" w:eastAsia="方正仿宋_GBK"/>
          <w:sz w:val="32"/>
          <w:szCs w:val="32"/>
        </w:rPr>
        <w:t>资质</w:t>
      </w:r>
      <w:r>
        <w:rPr>
          <w:rFonts w:hint="eastAsia" w:ascii="方正仿宋_GBK" w:eastAsia="方正仿宋_GBK"/>
          <w:sz w:val="32"/>
          <w:szCs w:val="32"/>
          <w:lang w:val="en-US" w:eastAsia="zh-CN"/>
        </w:rPr>
        <w:t>证明</w:t>
      </w:r>
      <w:r>
        <w:rPr>
          <w:rFonts w:hint="eastAsia" w:ascii="方正仿宋_GBK" w:eastAsia="方正仿宋_GBK"/>
          <w:sz w:val="32"/>
          <w:szCs w:val="32"/>
        </w:rPr>
        <w:t>文件；</w:t>
      </w:r>
    </w:p>
    <w:p w14:paraId="72EF5AB7">
      <w:pPr>
        <w:keepNext w:val="0"/>
        <w:keepLines w:val="0"/>
        <w:pageBreakBefore w:val="0"/>
        <w:kinsoku/>
        <w:wordWrap/>
        <w:overflowPunct/>
        <w:topLinePunct w:val="0"/>
        <w:autoSpaceDE/>
        <w:autoSpaceDN/>
        <w:bidi w:val="0"/>
        <w:adjustRightInd/>
        <w:snapToGrid/>
        <w:spacing w:line="560" w:lineRule="exact"/>
        <w:ind w:left="638" w:leftChars="304" w:firstLine="0" w:firstLineChars="0"/>
        <w:textAlignment w:val="auto"/>
        <w:outlineLvl w:val="9"/>
        <w:rPr>
          <w:rFonts w:hint="eastAsia" w:ascii="方正仿宋_GBK" w:eastAsia="方正仿宋_GBK"/>
          <w:sz w:val="32"/>
          <w:szCs w:val="32"/>
          <w:lang w:val="en-US" w:eastAsia="zh-CN"/>
        </w:rPr>
      </w:pPr>
      <w:r>
        <w:rPr>
          <w:rFonts w:hint="eastAsia" w:ascii="方正仿宋_GBK" w:eastAsia="方正仿宋_GBK"/>
          <w:sz w:val="32"/>
          <w:szCs w:val="32"/>
          <w:lang w:val="en-US" w:eastAsia="zh-CN"/>
        </w:rPr>
        <w:t>7</w:t>
      </w:r>
      <w:r>
        <w:rPr>
          <w:rFonts w:hint="eastAsia" w:ascii="方正仿宋_GBK" w:eastAsia="方正仿宋_GBK"/>
          <w:sz w:val="32"/>
          <w:szCs w:val="32"/>
        </w:rPr>
        <w:t>.</w:t>
      </w:r>
      <w:r>
        <w:rPr>
          <w:rFonts w:hint="eastAsia" w:ascii="方正仿宋_GBK" w:eastAsia="方正仿宋_GBK"/>
          <w:sz w:val="32"/>
          <w:szCs w:val="32"/>
          <w:lang w:val="en-US" w:eastAsia="zh-CN"/>
        </w:rPr>
        <w:t>类似规模案例/合同；</w:t>
      </w:r>
    </w:p>
    <w:p w14:paraId="0F050B39">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ascii="方正仿宋_GBK" w:eastAsia="方正仿宋_GBK"/>
          <w:sz w:val="32"/>
          <w:szCs w:val="32"/>
        </w:rPr>
      </w:pPr>
      <w:r>
        <w:rPr>
          <w:rFonts w:hint="eastAsia" w:ascii="方正仿宋_GBK" w:eastAsia="方正仿宋_GBK"/>
          <w:sz w:val="32"/>
          <w:szCs w:val="32"/>
          <w:lang w:val="en-US" w:eastAsia="zh-CN"/>
        </w:rPr>
        <w:t>8.</w:t>
      </w:r>
      <w:r>
        <w:rPr>
          <w:rFonts w:hint="eastAsia" w:ascii="方正仿宋_GBK" w:eastAsia="方正仿宋_GBK"/>
          <w:sz w:val="32"/>
          <w:szCs w:val="32"/>
        </w:rPr>
        <w:t>报价人简介；</w:t>
      </w:r>
    </w:p>
    <w:p w14:paraId="1CDD3B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sz w:val="32"/>
          <w:szCs w:val="32"/>
        </w:rPr>
      </w:pPr>
      <w:r>
        <w:rPr>
          <w:rFonts w:hint="eastAsia" w:ascii="方正仿宋_GBK" w:eastAsia="方正仿宋_GBK"/>
          <w:sz w:val="32"/>
          <w:szCs w:val="32"/>
          <w:lang w:val="en-US" w:eastAsia="zh-CN"/>
        </w:rPr>
        <w:t>9.</w:t>
      </w:r>
      <w:r>
        <w:rPr>
          <w:rFonts w:hint="eastAsia" w:ascii="方正仿宋_GBK" w:eastAsia="方正仿宋_GBK"/>
          <w:sz w:val="32"/>
          <w:szCs w:val="32"/>
        </w:rPr>
        <w:t>有效的营业执照复印件。</w:t>
      </w:r>
      <w:r>
        <w:rPr>
          <w:rFonts w:hint="eastAsia" w:ascii="方正仿宋_GBK" w:hAnsi="方正仿宋_GBK" w:eastAsia="方正仿宋_GBK" w:cs="方正仿宋_GBK"/>
          <w:color w:val="000000"/>
          <w:kern w:val="0"/>
          <w:sz w:val="32"/>
          <w:szCs w:val="32"/>
          <w:lang w:val="en-US" w:eastAsia="zh-CN" w:bidi="ar"/>
        </w:rPr>
        <w:t xml:space="preserve"> </w:t>
      </w:r>
    </w:p>
    <w:p w14:paraId="3E1B707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10.应对服务方案等商务条款做出明确承诺。</w:t>
      </w:r>
    </w:p>
    <w:p w14:paraId="54158DD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11.其他资料，包括但不限于评分标准所需内容，格式自拟。</w:t>
      </w:r>
    </w:p>
    <w:p w14:paraId="0C5629A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方正仿宋_GBK" w:hAnsi="方正仿宋_GBK" w:eastAsia="方正仿宋_GBK" w:cs="方正仿宋_GBK"/>
          <w:sz w:val="32"/>
          <w:szCs w:val="32"/>
          <w:lang w:val="en-US" w:eastAsia="zh-CN"/>
        </w:rPr>
      </w:pPr>
      <w:r>
        <w:rPr>
          <w:rFonts w:hint="eastAsia" w:ascii="方正黑体_GBK" w:hAnsi="方正黑体_GBK" w:eastAsia="方正黑体_GBK" w:cs="方正黑体_GBK"/>
          <w:color w:val="000000"/>
          <w:kern w:val="0"/>
          <w:sz w:val="32"/>
          <w:szCs w:val="32"/>
          <w:lang w:val="en-US" w:eastAsia="zh-CN" w:bidi="ar"/>
        </w:rPr>
        <w:t>五、采购预算：限价35万元/年。</w:t>
      </w:r>
    </w:p>
    <w:p w14:paraId="5EE401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方正黑体_GBK" w:hAnsi="方正黑体_GBK" w:eastAsia="方正黑体_GBK" w:cs="方正黑体_GBK"/>
          <w:color w:val="000000"/>
          <w:kern w:val="0"/>
          <w:sz w:val="32"/>
          <w:szCs w:val="32"/>
          <w:lang w:val="en-US" w:eastAsia="zh-CN" w:bidi="ar"/>
        </w:rPr>
      </w:pPr>
      <w:r>
        <w:rPr>
          <w:rFonts w:hint="eastAsia" w:ascii="Times New Roman" w:hAnsi="Times New Roman" w:eastAsia="方正仿宋_GBK"/>
          <w:color w:val="auto"/>
          <w:sz w:val="32"/>
          <w:szCs w:val="32"/>
          <w:lang w:val="en-US" w:eastAsia="zh-CN"/>
        </w:rPr>
        <w:t>采购期限：一年。若履行合同一年后满意，可再续签一年，起始日以合同签订时间为准。</w:t>
      </w:r>
    </w:p>
    <w:p w14:paraId="3DFACE5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黑体_GBK" w:hAnsi="方正黑体_GBK" w:eastAsia="方正黑体_GBK" w:cs="方正黑体_GBK"/>
          <w:color w:val="auto"/>
          <w:kern w:val="0"/>
          <w:sz w:val="32"/>
          <w:szCs w:val="32"/>
          <w:lang w:val="en-US" w:eastAsia="zh-CN" w:bidi="ar"/>
        </w:rPr>
      </w:pPr>
      <w:r>
        <w:rPr>
          <w:rFonts w:hint="eastAsia" w:ascii="方正黑体_GBK" w:hAnsi="方正黑体_GBK" w:eastAsia="方正黑体_GBK" w:cs="方正黑体_GBK"/>
          <w:color w:val="auto"/>
          <w:kern w:val="0"/>
          <w:sz w:val="32"/>
          <w:szCs w:val="32"/>
          <w:lang w:val="en-US" w:eastAsia="zh-CN" w:bidi="ar"/>
        </w:rPr>
        <w:t xml:space="preserve">六、报价方式及截止时间 </w:t>
      </w:r>
    </w:p>
    <w:p w14:paraId="3795E2ED">
      <w:pPr>
        <w:keepNext w:val="0"/>
        <w:keepLines w:val="0"/>
        <w:pageBreakBefore w:val="0"/>
        <w:kinsoku/>
        <w:wordWrap/>
        <w:overflowPunct/>
        <w:topLinePunct w:val="0"/>
        <w:autoSpaceDE/>
        <w:autoSpaceDN/>
        <w:bidi w:val="0"/>
        <w:spacing w:line="560" w:lineRule="exact"/>
        <w:ind w:firstLine="640" w:firstLineChars="200"/>
        <w:rPr>
          <w:rFonts w:hint="eastAsia" w:ascii="方正仿宋_GBK" w:hAnsi="Calibri" w:eastAsia="方正仿宋_GBK" w:cs="Times New Roman"/>
          <w:sz w:val="32"/>
          <w:szCs w:val="32"/>
        </w:rPr>
      </w:pPr>
      <w:r>
        <w:rPr>
          <w:rFonts w:hint="eastAsia" w:ascii="方正仿宋_GBK" w:hAnsi="Calibri" w:eastAsia="方正仿宋_GBK" w:cs="Times New Roman"/>
          <w:sz w:val="32"/>
          <w:szCs w:val="32"/>
          <w:lang w:val="en-US" w:eastAsia="zh-CN"/>
        </w:rPr>
        <w:t>报价方式：报价文件打印纸质档装订成册</w:t>
      </w:r>
      <w:r>
        <w:rPr>
          <w:rFonts w:hint="eastAsia" w:ascii="方正仿宋_GBK" w:hAnsi="Calibri" w:eastAsia="方正仿宋_GBK" w:cs="Times New Roman"/>
          <w:sz w:val="32"/>
          <w:szCs w:val="32"/>
        </w:rPr>
        <w:t>须密封并加盖公章</w:t>
      </w:r>
      <w:r>
        <w:rPr>
          <w:rFonts w:hint="eastAsia" w:ascii="方正仿宋_GBK" w:hAnsi="Calibri" w:eastAsia="方正仿宋_GBK" w:cs="Times New Roman"/>
          <w:sz w:val="32"/>
          <w:szCs w:val="32"/>
          <w:lang w:eastAsia="zh-CN"/>
        </w:rPr>
        <w:t>。</w:t>
      </w:r>
      <w:r>
        <w:rPr>
          <w:rFonts w:hint="eastAsia" w:ascii="方正仿宋_GBK" w:hAnsi="Calibri" w:eastAsia="方正仿宋_GBK" w:cs="Times New Roman"/>
          <w:sz w:val="32"/>
          <w:szCs w:val="32"/>
          <w:lang w:val="en-US" w:eastAsia="zh-CN"/>
        </w:rPr>
        <w:t>可</w:t>
      </w:r>
      <w:r>
        <w:rPr>
          <w:rFonts w:hint="eastAsia" w:ascii="方正仿宋_GBK" w:hAnsi="Calibri" w:eastAsia="方正仿宋_GBK" w:cs="Times New Roman"/>
          <w:sz w:val="32"/>
          <w:szCs w:val="32"/>
        </w:rPr>
        <w:t>邮寄</w:t>
      </w:r>
      <w:r>
        <w:rPr>
          <w:rFonts w:hint="eastAsia" w:ascii="方正仿宋_GBK" w:hAnsi="Calibri" w:eastAsia="方正仿宋_GBK" w:cs="Times New Roman"/>
          <w:sz w:val="32"/>
          <w:szCs w:val="32"/>
          <w:lang w:val="en-US" w:eastAsia="zh-CN"/>
        </w:rPr>
        <w:t>或送达。</w:t>
      </w:r>
    </w:p>
    <w:p w14:paraId="782C7D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shd w:val="clear" w:color="FFFFFF" w:fill="D9D9D9"/>
          <w:lang w:val="en-US" w:eastAsia="zh-CN" w:bidi="ar"/>
        </w:rPr>
      </w:pPr>
      <w:r>
        <w:rPr>
          <w:rFonts w:hint="eastAsia" w:ascii="方正仿宋_GBK" w:hAnsi="方正仿宋_GBK" w:eastAsia="方正仿宋_GBK" w:cs="方正仿宋_GBK"/>
          <w:color w:val="auto"/>
          <w:kern w:val="0"/>
          <w:sz w:val="32"/>
          <w:szCs w:val="32"/>
          <w:lang w:val="en-US" w:eastAsia="zh-CN" w:bidi="ar"/>
        </w:rPr>
        <w:t>报价截止时间：</w:t>
      </w:r>
      <w:r>
        <w:rPr>
          <w:rFonts w:hint="eastAsia" w:ascii="方正仿宋_GBK" w:hAnsi="方正仿宋_GBK" w:eastAsia="方正仿宋_GBK" w:cs="方正仿宋_GBK"/>
          <w:color w:val="auto"/>
          <w:kern w:val="0"/>
          <w:sz w:val="32"/>
          <w:szCs w:val="32"/>
          <w:shd w:val="clear" w:color="FFFFFF" w:fill="D9D9D9"/>
          <w:lang w:val="en-US" w:eastAsia="zh-CN" w:bidi="ar"/>
        </w:rPr>
        <w:t>2026年10月28日11：00前。</w:t>
      </w:r>
    </w:p>
    <w:p w14:paraId="3DA63BC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如有任何疑问或需进一步了解详情，请随时与我司联系。</w:t>
      </w:r>
    </w:p>
    <w:p w14:paraId="069E8D9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color w:val="auto"/>
          <w:sz w:val="32"/>
          <w:szCs w:val="32"/>
        </w:rPr>
      </w:pPr>
      <w:r>
        <w:rPr>
          <w:rFonts w:hint="eastAsia" w:ascii="方正仿宋_GBK" w:hAnsi="方正仿宋_GBK" w:eastAsia="方正仿宋_GBK" w:cs="方正仿宋_GBK"/>
          <w:color w:val="auto"/>
          <w:kern w:val="0"/>
          <w:sz w:val="32"/>
          <w:szCs w:val="32"/>
          <w:lang w:val="en-US" w:eastAsia="zh-CN" w:bidi="ar"/>
        </w:rPr>
        <w:t xml:space="preserve">联系人：喻老师 </w:t>
      </w:r>
    </w:p>
    <w:p w14:paraId="1FF567D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联系电话：17623237933</w:t>
      </w:r>
    </w:p>
    <w:p w14:paraId="0FE8D3B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联系地址：重庆市沙坪坝区西永大道36号附4号5楼</w:t>
      </w:r>
      <w:r>
        <w:rPr>
          <w:rFonts w:hint="eastAsia" w:ascii="方正仿宋_GBK" w:hAnsi="Calibri" w:eastAsia="方正仿宋_GBK" w:cs="Times New Roman"/>
          <w:sz w:val="32"/>
          <w:szCs w:val="32"/>
          <w:lang w:val="en-US" w:eastAsia="zh-CN"/>
        </w:rPr>
        <w:t>（重庆科学城融资担保有限公司）</w:t>
      </w:r>
    </w:p>
    <w:p w14:paraId="1767BE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黑体_GBK" w:hAnsi="方正黑体_GBK" w:eastAsia="方正黑体_GBK" w:cs="方正黑体_GBK"/>
          <w:color w:val="auto"/>
          <w:kern w:val="0"/>
          <w:sz w:val="32"/>
          <w:szCs w:val="32"/>
          <w:lang w:val="en-US" w:eastAsia="zh-CN" w:bidi="ar"/>
        </w:rPr>
      </w:pPr>
      <w:r>
        <w:rPr>
          <w:rFonts w:hint="eastAsia" w:ascii="方正黑体_GBK" w:hAnsi="方正黑体_GBK" w:eastAsia="方正黑体_GBK" w:cs="方正黑体_GBK"/>
          <w:color w:val="auto"/>
          <w:kern w:val="0"/>
          <w:sz w:val="32"/>
          <w:szCs w:val="32"/>
          <w:lang w:val="en-US" w:eastAsia="zh-CN" w:bidi="ar"/>
        </w:rPr>
        <w:t xml:space="preserve">七、其他需说明事项 </w:t>
      </w:r>
    </w:p>
    <w:p w14:paraId="2C8CF9A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outlineLvl w:val="9"/>
        <w:rPr>
          <w:color w:val="auto"/>
          <w:sz w:val="32"/>
          <w:szCs w:val="32"/>
        </w:rPr>
      </w:pPr>
      <w:r>
        <w:rPr>
          <w:rFonts w:hint="eastAsia" w:ascii="方正仿宋_GBK" w:hAnsi="方正仿宋_GBK" w:eastAsia="方正仿宋_GBK" w:cs="方正仿宋_GBK"/>
          <w:color w:val="auto"/>
          <w:kern w:val="0"/>
          <w:sz w:val="32"/>
          <w:szCs w:val="32"/>
          <w:lang w:val="en-US" w:eastAsia="zh-CN" w:bidi="ar"/>
        </w:rPr>
        <w:t>其他未尽事宜由供需双方在采购合同中详细约定。</w:t>
      </w:r>
    </w:p>
    <w:p w14:paraId="2262887F">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p>
    <w:p w14:paraId="0D248DAE">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pPr>
    </w:p>
    <w:p w14:paraId="6C08ADE8">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outlineLvl w:val="9"/>
        <w:rPr>
          <w:rFonts w:hint="eastAsia" w:ascii="方正仿宋_GBK" w:hAnsi="方正仿宋_GBK" w:eastAsia="方正仿宋_GBK" w:cs="方正仿宋_GBK"/>
          <w:color w:val="000000"/>
          <w:kern w:val="0"/>
          <w:sz w:val="32"/>
          <w:szCs w:val="32"/>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方正仿宋_GBK" w:hAnsi="方正仿宋_GBK" w:eastAsia="方正仿宋_GBK" w:cs="方正仿宋_GBK"/>
          <w:color w:val="000000"/>
          <w:kern w:val="0"/>
          <w:sz w:val="32"/>
          <w:szCs w:val="32"/>
          <w:lang w:val="en-US" w:eastAsia="zh-CN" w:bidi="ar"/>
        </w:rPr>
        <w:t xml:space="preserve">                              </w:t>
      </w:r>
    </w:p>
    <w:p w14:paraId="31D6BEAE">
      <w:pPr>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附件1</w:t>
      </w:r>
    </w:p>
    <w:p w14:paraId="2E60759C">
      <w:pPr>
        <w:keepNext w:val="0"/>
        <w:keepLines w:val="0"/>
        <w:widowControl/>
        <w:suppressLineNumbers w:val="0"/>
        <w:jc w:val="center"/>
        <w:rPr>
          <w:rFonts w:hint="eastAsia" w:ascii="方正小标宋_GBK" w:hAnsi="方正小标宋_GBK" w:eastAsia="方正小标宋_GBK" w:cs="方正小标宋_GBK"/>
          <w:color w:val="auto"/>
          <w:kern w:val="0"/>
          <w:sz w:val="44"/>
          <w:szCs w:val="44"/>
          <w:lang w:val="en-US" w:eastAsia="zh-CN" w:bidi="ar"/>
        </w:rPr>
      </w:pPr>
      <w:r>
        <w:rPr>
          <w:rFonts w:hint="eastAsia" w:ascii="方正小标宋_GBK" w:hAnsi="方正小标宋_GBK" w:eastAsia="方正小标宋_GBK" w:cs="方正小标宋_GBK"/>
          <w:color w:val="auto"/>
          <w:kern w:val="0"/>
          <w:sz w:val="44"/>
          <w:szCs w:val="44"/>
          <w:lang w:val="en-US" w:eastAsia="zh-CN" w:bidi="ar"/>
        </w:rPr>
        <w:t>比选函</w:t>
      </w:r>
    </w:p>
    <w:p w14:paraId="28C9630F">
      <w:pPr>
        <w:keepNext w:val="0"/>
        <w:keepLines w:val="0"/>
        <w:widowControl/>
        <w:suppressLineNumbers w:val="0"/>
        <w:jc w:val="left"/>
        <w:rPr>
          <w:rFonts w:hint="default" w:ascii="方正仿宋_GBK" w:hAnsi="方正仿宋_GBK" w:eastAsia="方正仿宋_GBK" w:cs="方正仿宋_GBK"/>
          <w:color w:val="auto"/>
          <w:kern w:val="0"/>
          <w:sz w:val="32"/>
          <w:szCs w:val="32"/>
          <w:lang w:val="en-US" w:eastAsia="zh-CN" w:bidi="ar"/>
        </w:rPr>
      </w:pPr>
    </w:p>
    <w:p w14:paraId="69684D94">
      <w:pPr>
        <w:keepNext w:val="0"/>
        <w:keepLines w:val="0"/>
        <w:widowControl/>
        <w:suppressLineNumbers w:val="0"/>
        <w:jc w:val="left"/>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重庆科学城融资担保有限公司：</w:t>
      </w:r>
    </w:p>
    <w:p w14:paraId="283C9322">
      <w:pPr>
        <w:keepNext w:val="0"/>
        <w:keepLines w:val="0"/>
        <w:widowControl/>
        <w:suppressLineNumbers w:val="0"/>
        <w:ind w:firstLine="640"/>
        <w:jc w:val="left"/>
        <w:rPr>
          <w:rFonts w:hint="eastAsia" w:ascii="方正仿宋_GBK" w:hAnsi="方正仿宋_GBK" w:eastAsia="方正仿宋_GBK" w:cs="方正仿宋_GBK"/>
          <w:color w:val="auto"/>
          <w:kern w:val="0"/>
          <w:sz w:val="32"/>
          <w:szCs w:val="32"/>
          <w:lang w:val="en-US" w:eastAsia="zh-CN" w:bidi="ar"/>
        </w:rPr>
      </w:pPr>
      <w:r>
        <w:rPr>
          <w:rFonts w:hint="eastAsia" w:ascii="方正仿宋_GBK" w:hAnsi="方正仿宋_GBK" w:eastAsia="方正仿宋_GBK" w:cs="方正仿宋_GBK"/>
          <w:color w:val="auto"/>
          <w:kern w:val="0"/>
          <w:sz w:val="32"/>
          <w:szCs w:val="32"/>
          <w:lang w:val="en-US" w:eastAsia="zh-CN" w:bidi="ar"/>
        </w:rPr>
        <w:t>1.我方己仔细研究了</w:t>
      </w:r>
      <w:r>
        <w:rPr>
          <w:rFonts w:hint="eastAsia" w:ascii="方正仿宋_GBK" w:hAnsi="方正仿宋_GBK" w:eastAsia="方正仿宋_GBK" w:cs="方正仿宋_GBK"/>
          <w:color w:val="auto"/>
          <w:kern w:val="0"/>
          <w:sz w:val="32"/>
          <w:szCs w:val="32"/>
          <w:u w:val="single"/>
          <w:lang w:val="en-US" w:eastAsia="zh-CN" w:bidi="ar"/>
        </w:rPr>
        <w:t xml:space="preserve">            </w:t>
      </w:r>
      <w:r>
        <w:rPr>
          <w:rFonts w:hint="eastAsia" w:ascii="方正仿宋_GBK" w:hAnsi="方正仿宋_GBK" w:eastAsia="方正仿宋_GBK" w:cs="方正仿宋_GBK"/>
          <w:color w:val="auto"/>
          <w:kern w:val="0"/>
          <w:sz w:val="32"/>
          <w:szCs w:val="32"/>
          <w:lang w:val="en-US" w:eastAsia="zh-CN" w:bidi="ar"/>
        </w:rPr>
        <w:t>比选文件的全部内容，愿意参与此次竞争性比选工作，本次比选项目的总价为</w:t>
      </w:r>
      <w:r>
        <w:rPr>
          <w:rFonts w:hint="eastAsia" w:ascii="方正仿宋_GBK" w:hAnsi="方正仿宋_GBK" w:eastAsia="方正仿宋_GBK" w:cs="方正仿宋_GBK"/>
          <w:color w:val="auto"/>
          <w:kern w:val="0"/>
          <w:sz w:val="32"/>
          <w:szCs w:val="32"/>
          <w:u w:val="none"/>
          <w:lang w:val="en-US" w:eastAsia="zh-CN" w:bidi="ar"/>
        </w:rPr>
        <w:t>人民币大写：</w:t>
      </w:r>
      <w:r>
        <w:rPr>
          <w:rFonts w:hint="eastAsia" w:ascii="方正仿宋_GBK" w:hAnsi="方正仿宋_GBK" w:eastAsia="方正仿宋_GBK" w:cs="方正仿宋_GBK"/>
          <w:color w:val="auto"/>
          <w:kern w:val="0"/>
          <w:sz w:val="32"/>
          <w:szCs w:val="32"/>
          <w:u w:val="single"/>
          <w:lang w:val="en-US" w:eastAsia="zh-CN" w:bidi="ar"/>
        </w:rPr>
        <w:t xml:space="preserve">              </w:t>
      </w:r>
      <w:r>
        <w:rPr>
          <w:rFonts w:hint="eastAsia" w:ascii="方正仿宋_GBK" w:hAnsi="方正仿宋_GBK" w:eastAsia="方正仿宋_GBK" w:cs="方正仿宋_GBK"/>
          <w:color w:val="auto"/>
          <w:kern w:val="0"/>
          <w:sz w:val="32"/>
          <w:szCs w:val="32"/>
          <w:u w:val="none"/>
          <w:lang w:val="en-US" w:eastAsia="zh-CN" w:bidi="ar"/>
        </w:rPr>
        <w:t>元整；人民币小写RMB：</w:t>
      </w:r>
      <w:r>
        <w:rPr>
          <w:rFonts w:hint="eastAsia" w:ascii="方正仿宋_GBK" w:hAnsi="方正仿宋_GBK" w:eastAsia="方正仿宋_GBK" w:cs="方正仿宋_GBK"/>
          <w:color w:val="auto"/>
          <w:kern w:val="0"/>
          <w:sz w:val="32"/>
          <w:szCs w:val="32"/>
          <w:u w:val="single"/>
          <w:lang w:val="en-US" w:eastAsia="zh-CN" w:bidi="ar"/>
        </w:rPr>
        <w:t xml:space="preserve">          </w:t>
      </w:r>
      <w:r>
        <w:rPr>
          <w:rFonts w:hint="eastAsia" w:ascii="方正仿宋_GBK" w:hAnsi="方正仿宋_GBK" w:eastAsia="方正仿宋_GBK" w:cs="方正仿宋_GBK"/>
          <w:color w:val="auto"/>
          <w:kern w:val="0"/>
          <w:sz w:val="32"/>
          <w:szCs w:val="32"/>
          <w:u w:val="none"/>
          <w:lang w:val="en-US" w:eastAsia="zh-CN" w:bidi="ar"/>
        </w:rPr>
        <w:t>元。</w:t>
      </w:r>
      <w:r>
        <w:rPr>
          <w:rFonts w:hint="eastAsia" w:ascii="方正仿宋_GBK" w:hAnsi="方正仿宋_GBK" w:eastAsia="方正仿宋_GBK" w:cs="方正仿宋_GBK"/>
          <w:color w:val="auto"/>
          <w:kern w:val="0"/>
          <w:sz w:val="32"/>
          <w:szCs w:val="32"/>
          <w:lang w:val="en-US" w:eastAsia="zh-CN" w:bidi="ar"/>
        </w:rPr>
        <w:t>（报价明细附后）</w:t>
      </w:r>
    </w:p>
    <w:p w14:paraId="1E6E4266">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2.我方按比选文件要求提交的响应文件为：响应文件正本</w:t>
      </w:r>
      <w:r>
        <w:rPr>
          <w:rFonts w:hint="eastAsia" w:ascii="方正仿宋_GBK" w:hAnsi="方正仿宋_GBK" w:eastAsia="方正仿宋_GBK" w:cs="方正仿宋_GBK"/>
          <w:color w:val="auto"/>
          <w:kern w:val="0"/>
          <w:sz w:val="32"/>
          <w:szCs w:val="32"/>
          <w:u w:val="single"/>
          <w:lang w:val="en-US" w:eastAsia="zh-CN" w:bidi="ar"/>
        </w:rPr>
        <w:t xml:space="preserve">  </w:t>
      </w:r>
      <w:r>
        <w:rPr>
          <w:rFonts w:hint="eastAsia" w:ascii="方正仿宋_GBK" w:hAnsi="方正仿宋_GBK" w:eastAsia="方正仿宋_GBK" w:cs="方正仿宋_GBK"/>
          <w:color w:val="auto"/>
          <w:kern w:val="0"/>
          <w:sz w:val="32"/>
          <w:szCs w:val="32"/>
          <w:u w:val="none"/>
          <w:lang w:val="en-US" w:eastAsia="zh-CN" w:bidi="ar"/>
        </w:rPr>
        <w:t>份，副本</w:t>
      </w:r>
      <w:r>
        <w:rPr>
          <w:rFonts w:hint="eastAsia" w:ascii="方正仿宋_GBK" w:hAnsi="方正仿宋_GBK" w:eastAsia="方正仿宋_GBK" w:cs="方正仿宋_GBK"/>
          <w:color w:val="auto"/>
          <w:kern w:val="0"/>
          <w:sz w:val="32"/>
          <w:szCs w:val="32"/>
          <w:u w:val="single"/>
          <w:lang w:val="en-US" w:eastAsia="zh-CN" w:bidi="ar"/>
        </w:rPr>
        <w:t xml:space="preserve">  </w:t>
      </w:r>
      <w:r>
        <w:rPr>
          <w:rFonts w:hint="eastAsia" w:ascii="方正仿宋_GBK" w:hAnsi="方正仿宋_GBK" w:eastAsia="方正仿宋_GBK" w:cs="方正仿宋_GBK"/>
          <w:color w:val="auto"/>
          <w:kern w:val="0"/>
          <w:sz w:val="32"/>
          <w:szCs w:val="32"/>
          <w:u w:val="none"/>
          <w:lang w:val="en-US" w:eastAsia="zh-CN" w:bidi="ar"/>
        </w:rPr>
        <w:t>份。</w:t>
      </w:r>
    </w:p>
    <w:p w14:paraId="2E05FA13">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3.我方完全理解并接受该项目比选文件所有要求。</w:t>
      </w:r>
    </w:p>
    <w:p w14:paraId="2FF31376">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4.我方提交的所有响应文件、资料都是准确和真实的，如有虚假或隐瞒，我方愿意承担一切法律责任。</w:t>
      </w:r>
    </w:p>
    <w:p w14:paraId="2FD10804">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5.我方承诺按照比选文件要求，提供比选项目的技术（质量）服务。</w:t>
      </w:r>
    </w:p>
    <w:p w14:paraId="39C55BC9">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如果我方成交，我方将履行比选文件中规定的各项要求以及我方响应文件的各项承诺，按《中华人民共和国民法典》及合同约定条款承担我方责任。本函将成为合同不可分割的一部分，与合同具有同等的法律效力。</w:t>
      </w:r>
    </w:p>
    <w:p w14:paraId="2ECCBAE4">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p>
    <w:p w14:paraId="6F538CC1">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p>
    <w:p w14:paraId="200AF188">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报价人（公章）：</w:t>
      </w:r>
    </w:p>
    <w:p w14:paraId="01D5D553">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p>
    <w:p w14:paraId="0822EAC7">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联系人：                电话：</w:t>
      </w:r>
    </w:p>
    <w:p w14:paraId="16FC0242">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 xml:space="preserve">                                        年   月   日</w:t>
      </w:r>
    </w:p>
    <w:p w14:paraId="2532F93D">
      <w:pPr>
        <w:spacing w:line="560" w:lineRule="exact"/>
        <w:jc w:val="left"/>
        <w:rPr>
          <w:rFonts w:hint="eastAsia" w:ascii="方正黑体_GBK" w:hAnsi="方正黑体_GBK" w:eastAsia="方正黑体_GBK" w:cs="方正黑体_GBK"/>
          <w:bCs/>
          <w:color w:val="auto"/>
          <w:sz w:val="32"/>
          <w:szCs w:val="32"/>
        </w:rPr>
      </w:pPr>
    </w:p>
    <w:p w14:paraId="16B785DE">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14:paraId="70214834">
      <w:pPr>
        <w:keepNext w:val="0"/>
        <w:keepLines w:val="0"/>
        <w:widowControl/>
        <w:suppressLineNumbers w:val="0"/>
        <w:jc w:val="center"/>
        <w:rPr>
          <w:rFonts w:hint="eastAsia" w:ascii="方正小标宋_GBK" w:hAnsi="方正小标宋_GBK" w:eastAsia="方正小标宋_GBK" w:cs="方正小标宋_GBK"/>
          <w:color w:val="000000"/>
          <w:kern w:val="0"/>
          <w:sz w:val="44"/>
          <w:szCs w:val="44"/>
          <w:lang w:val="en-US" w:eastAsia="zh-CN" w:bidi="ar"/>
        </w:rPr>
      </w:pPr>
    </w:p>
    <w:p w14:paraId="2B645A51">
      <w:pPr>
        <w:spacing w:line="560" w:lineRule="exact"/>
        <w:jc w:val="left"/>
        <w:rPr>
          <w:rFonts w:hint="eastAsia" w:ascii="方正黑体_GBK" w:hAnsi="方正黑体_GBK" w:eastAsia="方正黑体_GBK" w:cs="方正黑体_GBK"/>
          <w:bCs/>
          <w:color w:val="000000" w:themeColor="text1"/>
          <w:sz w:val="32"/>
          <w:szCs w:val="32"/>
          <w14:textFill>
            <w14:solidFill>
              <w14:schemeClr w14:val="tx1"/>
            </w14:solidFill>
          </w14:textFill>
        </w:rPr>
      </w:pPr>
    </w:p>
    <w:p w14:paraId="7C5117AF">
      <w:pPr>
        <w:spacing w:line="560" w:lineRule="exact"/>
        <w:jc w:val="left"/>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Cs/>
          <w:color w:val="000000" w:themeColor="text1"/>
          <w:sz w:val="32"/>
          <w:szCs w:val="32"/>
          <w14:textFill>
            <w14:solidFill>
              <w14:schemeClr w14:val="tx1"/>
            </w14:solidFill>
          </w14:textFill>
        </w:rPr>
        <w:t>附件</w:t>
      </w:r>
      <w:r>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t>2</w:t>
      </w:r>
    </w:p>
    <w:p w14:paraId="791B7053">
      <w:pPr>
        <w:tabs>
          <w:tab w:val="left" w:pos="6300"/>
        </w:tabs>
        <w:snapToGrid w:val="0"/>
        <w:spacing w:line="560" w:lineRule="exact"/>
        <w:jc w:val="center"/>
        <w:outlineLvl w:val="0"/>
        <w:rPr>
          <w:rFonts w:eastAsia="黑体"/>
          <w:sz w:val="32"/>
        </w:rPr>
      </w:pPr>
      <w:r>
        <w:rPr>
          <w:rFonts w:hint="eastAsia" w:eastAsia="黑体"/>
          <w:sz w:val="32"/>
        </w:rPr>
        <w:t>法定代表人身份证明书（格式）</w:t>
      </w:r>
    </w:p>
    <w:p w14:paraId="1BA6C645">
      <w:pPr>
        <w:tabs>
          <w:tab w:val="left" w:pos="6300"/>
        </w:tabs>
        <w:snapToGrid w:val="0"/>
        <w:spacing w:line="560" w:lineRule="exact"/>
      </w:pPr>
    </w:p>
    <w:p w14:paraId="62D2075D">
      <w:pPr>
        <w:tabs>
          <w:tab w:val="left" w:pos="6300"/>
        </w:tabs>
        <w:snapToGrid w:val="0"/>
        <w:spacing w:line="560" w:lineRule="exact"/>
        <w:ind w:firstLine="854" w:firstLineChars="267"/>
      </w:pPr>
      <w:r>
        <w:rPr>
          <w:rFonts w:hint="eastAsia" w:ascii="方正仿宋_GBK" w:eastAsia="方正仿宋_GBK"/>
          <w:sz w:val="32"/>
          <w:szCs w:val="32"/>
        </w:rPr>
        <w:t>（法定代表人姓名）在（供应商名称）任 （职务名称）职务，是_</w:t>
      </w:r>
      <w:r>
        <w:t>_________________</w:t>
      </w:r>
      <w:r>
        <w:rPr>
          <w:rFonts w:hint="eastAsia" w:ascii="方正仿宋_GBK" w:eastAsia="方正仿宋_GBK"/>
          <w:sz w:val="32"/>
          <w:szCs w:val="32"/>
        </w:rPr>
        <w:t>（供应商名称）的法定代表人。</w:t>
      </w:r>
    </w:p>
    <w:p w14:paraId="28549B0A">
      <w:pPr>
        <w:tabs>
          <w:tab w:val="left" w:pos="6300"/>
        </w:tabs>
        <w:snapToGrid w:val="0"/>
        <w:spacing w:line="560" w:lineRule="exact"/>
        <w:ind w:firstLine="573"/>
      </w:pPr>
    </w:p>
    <w:p w14:paraId="2B987415">
      <w:pPr>
        <w:tabs>
          <w:tab w:val="left" w:pos="6300"/>
        </w:tabs>
        <w:snapToGrid w:val="0"/>
        <w:spacing w:line="560" w:lineRule="exact"/>
        <w:ind w:firstLine="573"/>
        <w:outlineLvl w:val="0"/>
      </w:pPr>
      <w:r>
        <w:rPr>
          <w:rFonts w:hint="eastAsia" w:ascii="方正仿宋_GBK" w:eastAsia="方正仿宋_GBK"/>
          <w:sz w:val="32"/>
          <w:szCs w:val="32"/>
        </w:rPr>
        <w:t>特此证明。</w:t>
      </w:r>
    </w:p>
    <w:p w14:paraId="5773B9FB">
      <w:pPr>
        <w:tabs>
          <w:tab w:val="left" w:pos="6300"/>
        </w:tabs>
        <w:snapToGrid w:val="0"/>
        <w:spacing w:line="560" w:lineRule="exact"/>
      </w:pPr>
    </w:p>
    <w:p w14:paraId="3D5794AA">
      <w:pPr>
        <w:tabs>
          <w:tab w:val="left" w:pos="6300"/>
        </w:tabs>
        <w:snapToGrid w:val="0"/>
        <w:spacing w:line="560" w:lineRule="exact"/>
      </w:pPr>
    </w:p>
    <w:p w14:paraId="088E8B1E">
      <w:pPr>
        <w:tabs>
          <w:tab w:val="left" w:pos="6300"/>
        </w:tabs>
        <w:snapToGrid w:val="0"/>
        <w:spacing w:line="560" w:lineRule="exact"/>
      </w:pPr>
    </w:p>
    <w:p w14:paraId="5201E42E">
      <w:pPr>
        <w:tabs>
          <w:tab w:val="left" w:pos="6300"/>
        </w:tabs>
        <w:snapToGrid w:val="0"/>
        <w:spacing w:line="560" w:lineRule="exact"/>
      </w:pPr>
    </w:p>
    <w:p w14:paraId="4288A022">
      <w:pPr>
        <w:tabs>
          <w:tab w:val="left" w:pos="6300"/>
        </w:tabs>
        <w:snapToGrid w:val="0"/>
        <w:spacing w:line="560" w:lineRule="exact"/>
      </w:pPr>
    </w:p>
    <w:p w14:paraId="13F56588">
      <w:pPr>
        <w:tabs>
          <w:tab w:val="left" w:pos="6300"/>
        </w:tabs>
        <w:snapToGrid w:val="0"/>
        <w:spacing w:line="560" w:lineRule="exact"/>
        <w:outlineLvl w:val="0"/>
      </w:pPr>
      <w:r>
        <w:rPr>
          <w:rFonts w:hint="eastAsia" w:ascii="方正仿宋_GBK" w:eastAsia="方正仿宋_GBK"/>
          <w:sz w:val="32"/>
          <w:szCs w:val="32"/>
        </w:rPr>
        <w:t>（供应商全称）</w:t>
      </w:r>
    </w:p>
    <w:p w14:paraId="577694DF">
      <w:pPr>
        <w:tabs>
          <w:tab w:val="left" w:pos="6300"/>
        </w:tabs>
        <w:snapToGrid w:val="0"/>
        <w:spacing w:line="560" w:lineRule="exact"/>
        <w:rPr>
          <w:rFonts w:ascii="方正仿宋_GBK" w:eastAsia="方正仿宋_GBK"/>
          <w:sz w:val="32"/>
          <w:szCs w:val="32"/>
        </w:rPr>
      </w:pPr>
      <w:r>
        <w:rPr>
          <w:rFonts w:hint="eastAsia" w:ascii="方正仿宋_GBK" w:eastAsia="方正仿宋_GBK"/>
          <w:sz w:val="32"/>
          <w:szCs w:val="32"/>
        </w:rPr>
        <w:t xml:space="preserve">  年   月   日</w:t>
      </w:r>
    </w:p>
    <w:p w14:paraId="06AC7791">
      <w:pPr>
        <w:tabs>
          <w:tab w:val="left" w:pos="6300"/>
        </w:tabs>
        <w:snapToGrid w:val="0"/>
        <w:spacing w:line="560" w:lineRule="exact"/>
        <w:rPr>
          <w:rFonts w:ascii="方正仿宋_GBK" w:eastAsia="方正仿宋_GBK"/>
          <w:sz w:val="32"/>
          <w:szCs w:val="32"/>
        </w:rPr>
      </w:pPr>
      <w:r>
        <w:rPr>
          <w:rFonts w:hint="eastAsia" w:ascii="方正仿宋_GBK" w:eastAsia="方正仿宋_GBK"/>
          <w:sz w:val="32"/>
          <w:szCs w:val="32"/>
        </w:rPr>
        <w:t>（公章）</w:t>
      </w:r>
    </w:p>
    <w:p w14:paraId="3233BDFB">
      <w:pPr>
        <w:tabs>
          <w:tab w:val="left" w:pos="6300"/>
        </w:tabs>
        <w:snapToGrid w:val="0"/>
        <w:spacing w:line="560" w:lineRule="exact"/>
      </w:pPr>
    </w:p>
    <w:p w14:paraId="61F9F31D">
      <w:pPr>
        <w:tabs>
          <w:tab w:val="left" w:pos="6300"/>
        </w:tabs>
        <w:snapToGrid w:val="0"/>
        <w:spacing w:line="560" w:lineRule="exact"/>
      </w:pPr>
    </w:p>
    <w:p w14:paraId="18E312CE">
      <w:pPr>
        <w:tabs>
          <w:tab w:val="left" w:pos="6300"/>
        </w:tabs>
        <w:snapToGrid w:val="0"/>
        <w:spacing w:line="560" w:lineRule="exact"/>
      </w:pPr>
    </w:p>
    <w:p w14:paraId="4BCBA610">
      <w:pPr>
        <w:tabs>
          <w:tab w:val="left" w:pos="6300"/>
        </w:tabs>
        <w:snapToGrid w:val="0"/>
        <w:spacing w:line="560" w:lineRule="exact"/>
      </w:pPr>
    </w:p>
    <w:p w14:paraId="1D6ECEF2">
      <w:pPr>
        <w:tabs>
          <w:tab w:val="left" w:pos="6300"/>
        </w:tabs>
        <w:snapToGrid w:val="0"/>
        <w:spacing w:line="560" w:lineRule="exact"/>
      </w:pPr>
    </w:p>
    <w:p w14:paraId="2ADE03C4">
      <w:pPr>
        <w:tabs>
          <w:tab w:val="left" w:pos="6300"/>
        </w:tabs>
        <w:snapToGrid w:val="0"/>
        <w:spacing w:line="560" w:lineRule="exact"/>
      </w:pPr>
    </w:p>
    <w:p w14:paraId="58672F32">
      <w:pPr>
        <w:tabs>
          <w:tab w:val="left" w:pos="6300"/>
        </w:tabs>
        <w:snapToGrid w:val="0"/>
        <w:spacing w:line="560" w:lineRule="exact"/>
      </w:pPr>
    </w:p>
    <w:p w14:paraId="501E18A2">
      <w:pPr>
        <w:tabs>
          <w:tab w:val="left" w:pos="6300"/>
        </w:tabs>
        <w:snapToGrid w:val="0"/>
        <w:spacing w:line="560" w:lineRule="exact"/>
      </w:pPr>
    </w:p>
    <w:p w14:paraId="6B1C28D4">
      <w:pPr>
        <w:tabs>
          <w:tab w:val="left" w:pos="6300"/>
        </w:tabs>
        <w:snapToGrid w:val="0"/>
        <w:spacing w:line="560" w:lineRule="exact"/>
      </w:pPr>
    </w:p>
    <w:p w14:paraId="18DB7D45">
      <w:pPr>
        <w:tabs>
          <w:tab w:val="left" w:pos="6300"/>
        </w:tabs>
        <w:snapToGrid w:val="0"/>
        <w:spacing w:line="560" w:lineRule="exact"/>
        <w:rPr>
          <w:rFonts w:ascii="方正仿宋_GBK" w:eastAsia="方正仿宋_GBK"/>
          <w:sz w:val="32"/>
          <w:szCs w:val="32"/>
        </w:rPr>
      </w:pPr>
      <w:r>
        <w:rPr>
          <w:rFonts w:hint="eastAsia" w:ascii="方正仿宋_GBK" w:eastAsia="方正仿宋_GBK"/>
          <w:sz w:val="32"/>
          <w:szCs w:val="32"/>
        </w:rPr>
        <w:t>（后页附法人身份证复印件）</w:t>
      </w:r>
    </w:p>
    <w:p w14:paraId="5389E6F5">
      <w:pPr>
        <w:snapToGrid w:val="0"/>
        <w:spacing w:line="560" w:lineRule="exact"/>
        <w:ind w:firstLine="420" w:firstLineChars="200"/>
        <w:rPr>
          <w:bdr w:val="single" w:color="auto" w:sz="4" w:space="0"/>
        </w:rPr>
        <w:sectPr>
          <w:headerReference r:id="rId3" w:type="default"/>
          <w:pgSz w:w="11907" w:h="16840"/>
          <w:pgMar w:top="1418" w:right="1418" w:bottom="1418" w:left="1418" w:header="851" w:footer="992" w:gutter="0"/>
          <w:pgNumType w:fmt="numberInDash"/>
          <w:cols w:space="720" w:num="1"/>
          <w:docGrid w:linePitch="380" w:charSpace="-5735"/>
        </w:sectPr>
      </w:pPr>
    </w:p>
    <w:p w14:paraId="2CA117C6">
      <w:pPr>
        <w:pStyle w:val="2"/>
        <w:spacing w:before="0" w:after="0" w:line="560" w:lineRule="exact"/>
        <w:rPr>
          <w:rFonts w:hint="eastAsia" w:ascii="方正黑体_GBK" w:hAnsi="方正黑体_GBK" w:eastAsia="方正黑体_GBK" w:cs="方正黑体_GBK"/>
          <w:b w:val="0"/>
          <w:bCs/>
          <w:color w:val="000000" w:themeColor="text1"/>
          <w:sz w:val="32"/>
          <w:szCs w:val="32"/>
          <w:lang w:val="en-US" w:eastAsia="zh-CN"/>
          <w14:textFill>
            <w14:solidFill>
              <w14:schemeClr w14:val="tx1"/>
            </w14:solidFill>
          </w14:textFill>
        </w:rPr>
      </w:pPr>
      <w:bookmarkStart w:id="0" w:name="_Toc12789076"/>
      <w:r>
        <w:rPr>
          <w:rFonts w:hint="eastAsia" w:ascii="方正黑体_GBK" w:hAnsi="方正黑体_GBK" w:eastAsia="方正黑体_GBK" w:cs="方正黑体_GBK"/>
          <w:b w:val="0"/>
          <w:bCs/>
          <w:color w:val="000000" w:themeColor="text1"/>
          <w:sz w:val="32"/>
          <w:szCs w:val="32"/>
          <w14:textFill>
            <w14:solidFill>
              <w14:schemeClr w14:val="tx1"/>
            </w14:solidFill>
          </w14:textFill>
        </w:rPr>
        <w:t>附</w:t>
      </w:r>
      <w:bookmarkEnd w:id="0"/>
      <w:r>
        <w:rPr>
          <w:rFonts w:hint="eastAsia" w:ascii="方正黑体_GBK" w:hAnsi="方正黑体_GBK" w:eastAsia="方正黑体_GBK" w:cs="方正黑体_GBK"/>
          <w:b w:val="0"/>
          <w:bCs/>
          <w:color w:val="000000" w:themeColor="text1"/>
          <w:sz w:val="32"/>
          <w:szCs w:val="32"/>
          <w14:textFill>
            <w14:solidFill>
              <w14:schemeClr w14:val="tx1"/>
            </w14:solidFill>
          </w14:textFill>
        </w:rPr>
        <w:t>件</w:t>
      </w:r>
      <w:r>
        <w:rPr>
          <w:rFonts w:hint="eastAsia" w:ascii="方正黑体_GBK" w:hAnsi="方正黑体_GBK" w:eastAsia="方正黑体_GBK" w:cs="方正黑体_GBK"/>
          <w:b w:val="0"/>
          <w:bCs/>
          <w:color w:val="000000" w:themeColor="text1"/>
          <w:sz w:val="32"/>
          <w:szCs w:val="32"/>
          <w:lang w:val="en-US" w:eastAsia="zh-CN"/>
          <w14:textFill>
            <w14:solidFill>
              <w14:schemeClr w14:val="tx1"/>
            </w14:solidFill>
          </w14:textFill>
        </w:rPr>
        <w:t>3</w:t>
      </w:r>
    </w:p>
    <w:p w14:paraId="64002D3F">
      <w:pPr>
        <w:tabs>
          <w:tab w:val="left" w:pos="6300"/>
        </w:tabs>
        <w:snapToGrid w:val="0"/>
        <w:spacing w:line="560" w:lineRule="exact"/>
        <w:jc w:val="center"/>
        <w:outlineLvl w:val="0"/>
        <w:rPr>
          <w:rFonts w:eastAsia="黑体"/>
          <w:sz w:val="32"/>
        </w:rPr>
      </w:pPr>
      <w:r>
        <w:rPr>
          <w:rFonts w:hint="eastAsia" w:eastAsia="黑体"/>
          <w:sz w:val="32"/>
        </w:rPr>
        <w:t>法定代表人授权委托书（格式）</w:t>
      </w:r>
    </w:p>
    <w:p w14:paraId="631DE883">
      <w:pPr>
        <w:pStyle w:val="4"/>
        <w:tabs>
          <w:tab w:val="left" w:pos="6300"/>
        </w:tabs>
        <w:snapToGrid w:val="0"/>
        <w:spacing w:line="560" w:lineRule="exact"/>
      </w:pPr>
    </w:p>
    <w:p w14:paraId="6FBB2A64">
      <w:pPr>
        <w:tabs>
          <w:tab w:val="left" w:pos="6300"/>
        </w:tabs>
        <w:snapToGrid w:val="0"/>
        <w:spacing w:line="560" w:lineRule="exact"/>
      </w:pPr>
      <w:r>
        <w:rPr>
          <w:rFonts w:hint="eastAsia" w:ascii="方正仿宋_GBK" w:eastAsia="方正仿宋_GBK"/>
          <w:sz w:val="32"/>
          <w:szCs w:val="32"/>
        </w:rPr>
        <w:t>项目名称：</w:t>
      </w:r>
      <w:r>
        <w:t>_______________</w:t>
      </w:r>
    </w:p>
    <w:p w14:paraId="340E4852">
      <w:pPr>
        <w:tabs>
          <w:tab w:val="left" w:pos="6300"/>
        </w:tabs>
        <w:snapToGrid w:val="0"/>
        <w:spacing w:line="560" w:lineRule="exact"/>
      </w:pPr>
      <w:r>
        <w:rPr>
          <w:rFonts w:hint="eastAsia" w:ascii="方正仿宋_GBK" w:eastAsia="方正仿宋_GBK"/>
          <w:sz w:val="32"/>
          <w:szCs w:val="32"/>
        </w:rPr>
        <w:t>日    期：</w:t>
      </w:r>
      <w:r>
        <w:t>_______________</w:t>
      </w:r>
    </w:p>
    <w:p w14:paraId="6B17913E">
      <w:pPr>
        <w:tabs>
          <w:tab w:val="left" w:pos="6300"/>
        </w:tabs>
        <w:snapToGrid w:val="0"/>
        <w:spacing w:line="560" w:lineRule="exact"/>
      </w:pPr>
      <w:r>
        <w:rPr>
          <w:rFonts w:hint="eastAsia" w:ascii="方正仿宋_GBK" w:eastAsia="方正仿宋_GBK"/>
          <w:sz w:val="32"/>
          <w:szCs w:val="32"/>
        </w:rPr>
        <w:t>致：</w:t>
      </w:r>
      <w:r>
        <w:t>_____________________</w:t>
      </w:r>
      <w:r>
        <w:rPr>
          <w:rFonts w:hint="eastAsia" w:ascii="方正仿宋_GBK" w:eastAsia="方正仿宋_GBK"/>
          <w:sz w:val="32"/>
          <w:szCs w:val="32"/>
        </w:rPr>
        <w:t>（采购人名称）</w:t>
      </w:r>
    </w:p>
    <w:p w14:paraId="56EE43DD">
      <w:pPr>
        <w:tabs>
          <w:tab w:val="left" w:pos="6300"/>
        </w:tabs>
        <w:snapToGrid w:val="0"/>
        <w:spacing w:line="560" w:lineRule="exact"/>
        <w:ind w:firstLine="555"/>
      </w:pPr>
      <w:r>
        <w:t>_____________________</w:t>
      </w:r>
      <w:r>
        <w:rPr>
          <w:rFonts w:hint="eastAsia" w:ascii="方正仿宋_GBK" w:eastAsia="方正仿宋_GBK"/>
          <w:sz w:val="32"/>
          <w:szCs w:val="32"/>
        </w:rPr>
        <w:t>（供应商名称）是中华人民共和国合法企业，法定地址</w:t>
      </w:r>
      <w:r>
        <w:t>______________________________</w:t>
      </w:r>
      <w:r>
        <w:rPr>
          <w:rFonts w:hint="eastAsia"/>
        </w:rPr>
        <w:t>。</w:t>
      </w:r>
    </w:p>
    <w:p w14:paraId="55E86B85">
      <w:pPr>
        <w:tabs>
          <w:tab w:val="left" w:pos="6300"/>
        </w:tabs>
        <w:snapToGrid w:val="0"/>
        <w:spacing w:line="560" w:lineRule="exact"/>
        <w:ind w:firstLine="555"/>
        <w:rPr>
          <w:rFonts w:ascii="方正仿宋_GBK" w:eastAsia="方正仿宋_GBK"/>
          <w:sz w:val="32"/>
          <w:szCs w:val="32"/>
        </w:rPr>
      </w:pPr>
      <w:r>
        <w:t>_________</w:t>
      </w:r>
      <w:r>
        <w:rPr>
          <w:rFonts w:hint="eastAsia" w:ascii="方正仿宋_GBK" w:eastAsia="方正仿宋_GBK"/>
          <w:sz w:val="32"/>
          <w:szCs w:val="32"/>
        </w:rPr>
        <w:t>（供应商法定代表人姓名）特授权_________（被授权人姓名及身份证代码）代表我单位全权办理对上述项目的报价、签约等具体工作，并签署全部有关的文件、协议及合同。</w:t>
      </w:r>
    </w:p>
    <w:p w14:paraId="12D40286">
      <w:pPr>
        <w:tabs>
          <w:tab w:val="left" w:pos="6300"/>
        </w:tabs>
        <w:snapToGrid w:val="0"/>
        <w:spacing w:line="560" w:lineRule="exact"/>
        <w:ind w:firstLine="555"/>
        <w:rPr>
          <w:rFonts w:ascii="方正仿宋_GBK" w:eastAsia="方正仿宋_GBK"/>
          <w:sz w:val="32"/>
          <w:szCs w:val="32"/>
        </w:rPr>
      </w:pPr>
      <w:r>
        <w:rPr>
          <w:rFonts w:hint="eastAsia" w:ascii="方正仿宋_GBK" w:eastAsia="方正仿宋_GBK"/>
          <w:sz w:val="32"/>
          <w:szCs w:val="32"/>
        </w:rPr>
        <w:t>我单位对被授权人的签名负全部责任。</w:t>
      </w:r>
    </w:p>
    <w:p w14:paraId="01ADAC62">
      <w:pPr>
        <w:tabs>
          <w:tab w:val="left" w:pos="6300"/>
        </w:tabs>
        <w:snapToGrid w:val="0"/>
        <w:spacing w:line="560" w:lineRule="exact"/>
        <w:ind w:firstLine="555"/>
      </w:pPr>
      <w:r>
        <w:rPr>
          <w:rFonts w:hint="eastAsia" w:ascii="方正仿宋_GBK" w:eastAsia="方正仿宋_GBK"/>
          <w:sz w:val="32"/>
          <w:szCs w:val="32"/>
        </w:rPr>
        <w:t>在撤消授权的书面通知以前，本授权书一直有效。被授权人签署的所有文件（在授权书有效期内签署的）不因授权的撤消而失效。</w:t>
      </w:r>
    </w:p>
    <w:p w14:paraId="6BA4047C">
      <w:pPr>
        <w:tabs>
          <w:tab w:val="left" w:pos="6300"/>
        </w:tabs>
        <w:snapToGrid w:val="0"/>
        <w:spacing w:line="560" w:lineRule="exact"/>
      </w:pPr>
    </w:p>
    <w:p w14:paraId="7AEA5D5C">
      <w:pPr>
        <w:tabs>
          <w:tab w:val="left" w:pos="6300"/>
        </w:tabs>
        <w:snapToGrid w:val="0"/>
        <w:spacing w:line="560" w:lineRule="exact"/>
      </w:pPr>
      <w:r>
        <w:rPr>
          <w:rFonts w:hint="eastAsia" w:ascii="方正仿宋_GBK" w:eastAsia="方正仿宋_GBK"/>
          <w:sz w:val="32"/>
          <w:szCs w:val="32"/>
        </w:rPr>
        <w:t>被授权人签名：</w:t>
      </w:r>
      <w:r>
        <w:rPr>
          <w:rFonts w:hint="eastAsia" w:ascii="方正仿宋_GBK" w:eastAsia="方正仿宋_GBK"/>
          <w:sz w:val="32"/>
          <w:szCs w:val="32"/>
          <w:lang w:val="en-US" w:eastAsia="zh-CN"/>
        </w:rPr>
        <w:t xml:space="preserve">                 </w:t>
      </w:r>
      <w:r>
        <w:rPr>
          <w:rFonts w:hint="eastAsia" w:ascii="方正仿宋_GBK" w:eastAsia="方正仿宋_GBK"/>
          <w:sz w:val="32"/>
          <w:szCs w:val="32"/>
        </w:rPr>
        <w:t>法定代表人签名：</w:t>
      </w:r>
    </w:p>
    <w:p w14:paraId="189ED377">
      <w:pPr>
        <w:tabs>
          <w:tab w:val="left" w:pos="6300"/>
        </w:tabs>
        <w:snapToGrid w:val="0"/>
        <w:spacing w:line="560" w:lineRule="exact"/>
        <w:rPr>
          <w:rFonts w:ascii="方正仿宋_GBK" w:eastAsia="方正仿宋_GBK"/>
          <w:sz w:val="32"/>
          <w:szCs w:val="32"/>
        </w:rPr>
      </w:pPr>
    </w:p>
    <w:p w14:paraId="0B9B1026">
      <w:pPr>
        <w:tabs>
          <w:tab w:val="left" w:pos="6300"/>
        </w:tabs>
        <w:snapToGrid w:val="0"/>
        <w:spacing w:line="560" w:lineRule="exact"/>
      </w:pPr>
    </w:p>
    <w:p w14:paraId="7366CA2C">
      <w:pPr>
        <w:snapToGrid w:val="0"/>
        <w:spacing w:line="560" w:lineRule="exact"/>
        <w:rPr>
          <w:rFonts w:hint="eastAsia" w:ascii="方正仿宋_GBK" w:hAnsi="方正仿宋_GBK" w:eastAsia="方正仿宋_GBK" w:cs="方正仿宋_GBK"/>
          <w:color w:val="000000"/>
          <w:kern w:val="0"/>
          <w:sz w:val="32"/>
          <w:szCs w:val="32"/>
          <w:u w:val="none"/>
          <w:lang w:val="en-US" w:eastAsia="zh-CN" w:bidi="ar"/>
        </w:rPr>
      </w:pPr>
      <w:r>
        <w:rPr>
          <w:rFonts w:hint="eastAsia" w:ascii="方正仿宋_GBK" w:eastAsia="方正仿宋_GBK"/>
          <w:sz w:val="32"/>
          <w:szCs w:val="32"/>
        </w:rPr>
        <w:t>供应商公章：</w:t>
      </w:r>
    </w:p>
    <w:p w14:paraId="2AD61A9E">
      <w:pPr>
        <w:pStyle w:val="2"/>
        <w:spacing w:before="0" w:after="0" w:line="560" w:lineRule="exact"/>
        <w:rPr>
          <w:rFonts w:ascii="方正仿宋_GBK" w:hAnsi="Times New Roman" w:eastAsia="方正仿宋_GBK"/>
          <w:b w:val="0"/>
          <w:sz w:val="32"/>
          <w:szCs w:val="32"/>
        </w:rPr>
      </w:pPr>
      <w:r>
        <w:rPr>
          <w:rFonts w:hint="eastAsia" w:ascii="方正仿宋_GBK" w:hAnsi="Times New Roman" w:eastAsia="方正仿宋_GBK"/>
          <w:b w:val="0"/>
          <w:sz w:val="32"/>
          <w:szCs w:val="32"/>
        </w:rPr>
        <w:t>（后页附被授权人身份证复印件）</w:t>
      </w:r>
    </w:p>
    <w:p w14:paraId="25907F45">
      <w:pPr>
        <w:keepNext w:val="0"/>
        <w:keepLines w:val="0"/>
        <w:widowControl/>
        <w:numPr>
          <w:ilvl w:val="0"/>
          <w:numId w:val="0"/>
        </w:numPr>
        <w:suppressLineNumbers w:val="0"/>
        <w:ind w:firstLine="640" w:firstLineChars="200"/>
        <w:jc w:val="left"/>
        <w:rPr>
          <w:rFonts w:hint="eastAsia" w:ascii="方正仿宋_GBK" w:hAnsi="方正仿宋_GBK" w:eastAsia="方正仿宋_GBK" w:cs="方正仿宋_GBK"/>
          <w:color w:val="000000"/>
          <w:kern w:val="0"/>
          <w:sz w:val="32"/>
          <w:szCs w:val="32"/>
          <w:u w:val="none"/>
          <w:lang w:val="en-US" w:eastAsia="zh-CN" w:bidi="ar"/>
        </w:rPr>
      </w:pPr>
    </w:p>
    <w:p w14:paraId="0EE6B17D">
      <w:pPr>
        <w:tabs>
          <w:tab w:val="left" w:pos="6300"/>
        </w:tabs>
        <w:snapToGrid w:val="0"/>
        <w:spacing w:line="560" w:lineRule="atLeast"/>
        <w:outlineLvl w:val="0"/>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Cs/>
          <w:color w:val="000000" w:themeColor="text1"/>
          <w:sz w:val="32"/>
          <w:szCs w:val="32"/>
          <w14:textFill>
            <w14:solidFill>
              <w14:schemeClr w14:val="tx1"/>
            </w14:solidFill>
          </w14:textFill>
        </w:rPr>
        <w:t>附件</w:t>
      </w:r>
      <w:r>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t>4</w:t>
      </w:r>
    </w:p>
    <w:p w14:paraId="12F6B9CB">
      <w:pPr>
        <w:tabs>
          <w:tab w:val="left" w:pos="6300"/>
        </w:tabs>
        <w:snapToGrid w:val="0"/>
        <w:spacing w:line="560" w:lineRule="atLeast"/>
        <w:jc w:val="center"/>
        <w:outlineLvl w:val="0"/>
        <w:rPr>
          <w:rFonts w:eastAsia="黑体"/>
          <w:sz w:val="32"/>
        </w:rPr>
      </w:pPr>
      <w:r>
        <w:rPr>
          <w:rFonts w:hint="eastAsia" w:eastAsia="黑体"/>
          <w:sz w:val="32"/>
        </w:rPr>
        <w:t>诚信声明（格式）</w:t>
      </w:r>
    </w:p>
    <w:p w14:paraId="546B94ED">
      <w:pPr>
        <w:snapToGrid w:val="0"/>
        <w:spacing w:line="560" w:lineRule="atLeast"/>
        <w:rPr>
          <w:b/>
          <w:bdr w:val="single" w:color="auto" w:sz="4" w:space="0"/>
        </w:rPr>
      </w:pPr>
    </w:p>
    <w:p w14:paraId="0F4EACD0">
      <w:pPr>
        <w:tabs>
          <w:tab w:val="left" w:pos="6300"/>
        </w:tabs>
        <w:snapToGrid w:val="0"/>
        <w:spacing w:line="560" w:lineRule="atLeast"/>
        <w:ind w:firstLine="640" w:firstLineChars="200"/>
        <w:jc w:val="left"/>
        <w:rPr>
          <w:rFonts w:ascii="宋体" w:hAnsi="宋体"/>
          <w:szCs w:val="28"/>
          <w:u w:val="single"/>
        </w:rPr>
      </w:pPr>
      <w:r>
        <w:rPr>
          <w:rFonts w:hint="eastAsia" w:ascii="方正仿宋_GBK" w:eastAsia="方正仿宋_GBK"/>
          <w:sz w:val="32"/>
          <w:szCs w:val="32"/>
        </w:rPr>
        <w:t>采购项目名称：</w:t>
      </w:r>
    </w:p>
    <w:p w14:paraId="78A6DA9C">
      <w:pPr>
        <w:tabs>
          <w:tab w:val="left" w:pos="6300"/>
        </w:tabs>
        <w:snapToGrid w:val="0"/>
        <w:spacing w:line="560" w:lineRule="atLeast"/>
        <w:rPr>
          <w:rFonts w:ascii="宋体" w:hAnsi="宋体"/>
          <w:szCs w:val="28"/>
        </w:rPr>
      </w:pPr>
    </w:p>
    <w:p w14:paraId="06737E7B">
      <w:pPr>
        <w:tabs>
          <w:tab w:val="left" w:pos="6300"/>
        </w:tabs>
        <w:snapToGrid w:val="0"/>
        <w:spacing w:line="560" w:lineRule="atLeast"/>
        <w:rPr>
          <w:rFonts w:hint="eastAsia" w:ascii="方正仿宋_GBK" w:hAnsi="方正仿宋_GBK" w:eastAsia="方正仿宋_GBK" w:cs="方正仿宋_GBK"/>
          <w:sz w:val="32"/>
          <w:szCs w:val="32"/>
        </w:rPr>
      </w:pPr>
      <w:r>
        <w:rPr>
          <w:rFonts w:hint="eastAsia" w:ascii="方正仿宋_GBK" w:eastAsia="方正仿宋_GBK"/>
          <w:sz w:val="32"/>
          <w:szCs w:val="32"/>
        </w:rPr>
        <w:t>致</w:t>
      </w:r>
      <w:r>
        <w:rPr>
          <w:rFonts w:hint="eastAsia" w:ascii="方正仿宋_GBK" w:eastAsia="方正仿宋_GBK"/>
          <w:sz w:val="32"/>
          <w:szCs w:val="32"/>
          <w:u w:val="single"/>
        </w:rPr>
        <w:t xml:space="preserve">  （采购人名称</w:t>
      </w:r>
      <w:r>
        <w:rPr>
          <w:rFonts w:hint="eastAsia" w:ascii="方正仿宋_GBK" w:hAnsi="方正仿宋_GBK" w:eastAsia="方正仿宋_GBK" w:cs="方正仿宋_GBK"/>
          <w:sz w:val="32"/>
          <w:szCs w:val="32"/>
          <w:u w:val="single"/>
          <w:lang w:eastAsia="zh-CN"/>
        </w:rPr>
        <w:t>）</w:t>
      </w:r>
      <w:r>
        <w:rPr>
          <w:rFonts w:hint="eastAsia" w:ascii="方正仿宋_GBK" w:hAnsi="方正仿宋_GBK" w:eastAsia="方正仿宋_GBK" w:cs="方正仿宋_GBK"/>
          <w:sz w:val="32"/>
          <w:szCs w:val="32"/>
        </w:rPr>
        <w:t>：</w:t>
      </w:r>
    </w:p>
    <w:p w14:paraId="751B2D0C">
      <w:pPr>
        <w:tabs>
          <w:tab w:val="left" w:pos="6300"/>
        </w:tabs>
        <w:snapToGrid w:val="0"/>
        <w:spacing w:line="560" w:lineRule="atLeas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u w:val="single"/>
        </w:rPr>
        <w:t>（供应商名称）</w:t>
      </w:r>
      <w:r>
        <w:rPr>
          <w:rFonts w:hint="eastAsia" w:ascii="方正仿宋_GBK" w:hAnsi="Times New Roman" w:eastAsia="方正仿宋_GBK"/>
          <w:sz w:val="32"/>
          <w:szCs w:val="32"/>
        </w:rPr>
        <w:t>郑重声明，我公司具有良好的商业信誉和健全的财务会计制度，具有履行合同所必需的设备和专业技术能力，在合同签订前后随时愿意提供相关证明材料；我公司还同时声明参加本项目采购活动前三年内无重大违法活动记录，符合《政府采购法》规定的供应商资格条件。我方对以上声明负全部法律责任。</w:t>
      </w:r>
    </w:p>
    <w:p w14:paraId="1976968C">
      <w:pPr>
        <w:tabs>
          <w:tab w:val="left" w:pos="6300"/>
        </w:tabs>
        <w:snapToGrid w:val="0"/>
        <w:spacing w:line="560" w:lineRule="atLeast"/>
        <w:rPr>
          <w:rFonts w:ascii="方正仿宋_GBK" w:eastAsia="方正仿宋_GBK"/>
          <w:sz w:val="32"/>
          <w:szCs w:val="32"/>
        </w:rPr>
      </w:pPr>
      <w:r>
        <w:rPr>
          <w:rFonts w:hint="eastAsia" w:ascii="方正仿宋_GBK" w:eastAsia="方正仿宋_GBK"/>
          <w:sz w:val="32"/>
          <w:szCs w:val="32"/>
        </w:rPr>
        <w:t xml:space="preserve">    特此声明。</w:t>
      </w:r>
    </w:p>
    <w:p w14:paraId="6B118A49">
      <w:pPr>
        <w:tabs>
          <w:tab w:val="left" w:pos="6300"/>
        </w:tabs>
        <w:snapToGrid w:val="0"/>
        <w:spacing w:line="500" w:lineRule="exact"/>
        <w:jc w:val="center"/>
        <w:rPr>
          <w:rFonts w:ascii="宋体" w:hAnsi="宋体"/>
          <w:szCs w:val="28"/>
        </w:rPr>
      </w:pPr>
    </w:p>
    <w:p w14:paraId="0E7F2CFE">
      <w:pPr>
        <w:tabs>
          <w:tab w:val="left" w:pos="6300"/>
        </w:tabs>
        <w:snapToGrid w:val="0"/>
        <w:spacing w:line="500" w:lineRule="exact"/>
        <w:jc w:val="center"/>
        <w:rPr>
          <w:rFonts w:ascii="宋体" w:hAnsi="宋体"/>
          <w:szCs w:val="28"/>
        </w:rPr>
      </w:pPr>
    </w:p>
    <w:p w14:paraId="5138DC72">
      <w:pPr>
        <w:tabs>
          <w:tab w:val="left" w:pos="6300"/>
        </w:tabs>
        <w:snapToGrid w:val="0"/>
        <w:spacing w:line="500" w:lineRule="exact"/>
        <w:rPr>
          <w:rFonts w:ascii="宋体" w:hAnsi="宋体"/>
          <w:szCs w:val="28"/>
        </w:rPr>
      </w:pPr>
    </w:p>
    <w:p w14:paraId="1945311A">
      <w:pPr>
        <w:tabs>
          <w:tab w:val="left" w:pos="6300"/>
        </w:tabs>
        <w:snapToGrid w:val="0"/>
        <w:spacing w:line="500" w:lineRule="exact"/>
        <w:rPr>
          <w:rFonts w:hint="eastAsia" w:ascii="方正仿宋_GBK" w:eastAsia="方正仿宋_GBK"/>
          <w:sz w:val="32"/>
          <w:szCs w:val="32"/>
        </w:rPr>
        <w:sectPr>
          <w:pgSz w:w="11906" w:h="16838"/>
          <w:pgMar w:top="2098" w:right="1474" w:bottom="1984" w:left="1587" w:header="851" w:footer="992" w:gutter="0"/>
          <w:cols w:space="0" w:num="1"/>
          <w:rtlGutter w:val="0"/>
          <w:docGrid w:type="lines" w:linePitch="312" w:charSpace="0"/>
        </w:sectPr>
      </w:pPr>
      <w:r>
        <w:rPr>
          <w:rFonts w:hint="eastAsia" w:ascii="方正仿宋_GBK" w:eastAsia="方正仿宋_GBK"/>
          <w:sz w:val="32"/>
          <w:szCs w:val="32"/>
        </w:rPr>
        <w:t xml:space="preserve">                                      （供应商公章）</w:t>
      </w:r>
    </w:p>
    <w:p w14:paraId="4096F6E6">
      <w:pPr>
        <w:tabs>
          <w:tab w:val="left" w:pos="6300"/>
        </w:tabs>
        <w:snapToGrid w:val="0"/>
        <w:spacing w:line="560" w:lineRule="atLeast"/>
        <w:outlineLvl w:val="0"/>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pPr>
      <w:r>
        <w:rPr>
          <w:rFonts w:hint="eastAsia" w:ascii="方正黑体_GBK" w:hAnsi="方正黑体_GBK" w:eastAsia="方正黑体_GBK" w:cs="方正黑体_GBK"/>
          <w:bCs/>
          <w:color w:val="000000" w:themeColor="text1"/>
          <w:sz w:val="32"/>
          <w:szCs w:val="32"/>
          <w14:textFill>
            <w14:solidFill>
              <w14:schemeClr w14:val="tx1"/>
            </w14:solidFill>
          </w14:textFill>
        </w:rPr>
        <w:t>附件</w:t>
      </w:r>
      <w:r>
        <w:rPr>
          <w:rFonts w:hint="eastAsia" w:ascii="方正黑体_GBK" w:hAnsi="方正黑体_GBK" w:eastAsia="方正黑体_GBK" w:cs="方正黑体_GBK"/>
          <w:bCs/>
          <w:color w:val="000000" w:themeColor="text1"/>
          <w:sz w:val="32"/>
          <w:szCs w:val="32"/>
          <w:lang w:val="en-US" w:eastAsia="zh-CN"/>
          <w14:textFill>
            <w14:solidFill>
              <w14:schemeClr w14:val="tx1"/>
            </w14:solidFill>
          </w14:textFill>
        </w:rPr>
        <w:t>5</w:t>
      </w:r>
    </w:p>
    <w:p w14:paraId="6DC5F20E">
      <w:pPr>
        <w:tabs>
          <w:tab w:val="left" w:pos="6300"/>
        </w:tabs>
        <w:snapToGrid w:val="0"/>
        <w:spacing w:line="560" w:lineRule="atLeast"/>
        <w:jc w:val="center"/>
        <w:outlineLvl w:val="0"/>
        <w:rPr>
          <w:rFonts w:eastAsia="黑体"/>
          <w:sz w:val="32"/>
        </w:rPr>
      </w:pPr>
      <w:r>
        <w:rPr>
          <w:rFonts w:hint="eastAsia" w:eastAsia="黑体"/>
          <w:sz w:val="32"/>
        </w:rPr>
        <w:t>资料真实性承诺函（格式）</w:t>
      </w:r>
    </w:p>
    <w:p w14:paraId="6A241E11">
      <w:pPr>
        <w:snapToGrid w:val="0"/>
        <w:spacing w:line="560" w:lineRule="atLeast"/>
        <w:rPr>
          <w:b/>
          <w:bdr w:val="single" w:color="auto" w:sz="4" w:space="0"/>
        </w:rPr>
      </w:pPr>
    </w:p>
    <w:p w14:paraId="7398C1B2">
      <w:pPr>
        <w:tabs>
          <w:tab w:val="left" w:pos="6300"/>
        </w:tabs>
        <w:snapToGrid w:val="0"/>
        <w:spacing w:line="560" w:lineRule="atLeast"/>
        <w:ind w:firstLine="640" w:firstLineChars="200"/>
        <w:jc w:val="left"/>
        <w:rPr>
          <w:rFonts w:ascii="宋体" w:hAnsi="宋体"/>
          <w:szCs w:val="28"/>
          <w:u w:val="single"/>
        </w:rPr>
      </w:pPr>
      <w:r>
        <w:rPr>
          <w:rFonts w:hint="eastAsia" w:ascii="方正仿宋_GBK" w:eastAsia="方正仿宋_GBK"/>
          <w:sz w:val="32"/>
          <w:szCs w:val="32"/>
        </w:rPr>
        <w:t>采购项目名称：</w:t>
      </w:r>
    </w:p>
    <w:p w14:paraId="2A113E3E">
      <w:pPr>
        <w:tabs>
          <w:tab w:val="left" w:pos="6300"/>
        </w:tabs>
        <w:snapToGrid w:val="0"/>
        <w:spacing w:line="560" w:lineRule="atLeast"/>
        <w:rPr>
          <w:rFonts w:ascii="宋体" w:hAnsi="宋体"/>
          <w:szCs w:val="28"/>
        </w:rPr>
      </w:pPr>
    </w:p>
    <w:p w14:paraId="6B61563D">
      <w:pPr>
        <w:tabs>
          <w:tab w:val="left" w:pos="6300"/>
        </w:tabs>
        <w:snapToGrid w:val="0"/>
        <w:spacing w:line="560" w:lineRule="atLeast"/>
        <w:rPr>
          <w:rFonts w:hint="eastAsia" w:ascii="方正仿宋_GBK" w:hAnsi="方正仿宋_GBK" w:eastAsia="方正仿宋_GBK" w:cs="方正仿宋_GBK"/>
          <w:sz w:val="32"/>
          <w:szCs w:val="32"/>
        </w:rPr>
      </w:pPr>
      <w:r>
        <w:rPr>
          <w:rFonts w:hint="eastAsia" w:ascii="方正仿宋_GBK" w:eastAsia="方正仿宋_GBK"/>
          <w:sz w:val="32"/>
          <w:szCs w:val="32"/>
        </w:rPr>
        <w:t>致</w:t>
      </w:r>
      <w:r>
        <w:rPr>
          <w:rFonts w:hint="eastAsia" w:ascii="方正仿宋_GBK" w:eastAsia="方正仿宋_GBK"/>
          <w:sz w:val="32"/>
          <w:szCs w:val="32"/>
          <w:u w:val="single"/>
        </w:rPr>
        <w:t xml:space="preserve">  （采购人名称</w:t>
      </w:r>
      <w:r>
        <w:rPr>
          <w:rFonts w:hint="eastAsia" w:ascii="方正仿宋_GBK" w:hAnsi="方正仿宋_GBK" w:eastAsia="方正仿宋_GBK" w:cs="方正仿宋_GBK"/>
          <w:sz w:val="32"/>
          <w:szCs w:val="32"/>
          <w:u w:val="single"/>
          <w:lang w:eastAsia="zh-CN"/>
        </w:rPr>
        <w:t>）</w:t>
      </w:r>
      <w:r>
        <w:rPr>
          <w:rFonts w:hint="eastAsia" w:ascii="方正仿宋_GBK" w:hAnsi="方正仿宋_GBK" w:eastAsia="方正仿宋_GBK" w:cs="方正仿宋_GBK"/>
          <w:sz w:val="32"/>
          <w:szCs w:val="32"/>
        </w:rPr>
        <w:t>：</w:t>
      </w:r>
    </w:p>
    <w:p w14:paraId="7C0321B8">
      <w:pPr>
        <w:tabs>
          <w:tab w:val="left" w:pos="6300"/>
        </w:tabs>
        <w:snapToGrid w:val="0"/>
        <w:spacing w:line="560" w:lineRule="atLeast"/>
        <w:ind w:firstLine="640"/>
        <w:rPr>
          <w:rFonts w:hint="eastAsia" w:ascii="方正仿宋_GBK" w:eastAsia="方正仿宋_GBK"/>
          <w:sz w:val="32"/>
          <w:szCs w:val="32"/>
        </w:rPr>
      </w:pPr>
      <w:r>
        <w:rPr>
          <w:rFonts w:hint="eastAsia" w:ascii="方正仿宋_GBK" w:eastAsia="方正仿宋_GBK"/>
          <w:sz w:val="32"/>
          <w:szCs w:val="32"/>
        </w:rPr>
        <w:t>在充分理解并自愿接受《</w:t>
      </w:r>
      <w:r>
        <w:rPr>
          <w:rFonts w:hint="eastAsia" w:ascii="方正仿宋_GBK" w:eastAsia="方正仿宋_GBK"/>
          <w:sz w:val="32"/>
          <w:szCs w:val="32"/>
          <w:u w:val="single"/>
          <w:lang w:val="en-US" w:eastAsia="zh-CN"/>
        </w:rPr>
        <w:t xml:space="preserve"> </w:t>
      </w:r>
      <w:r>
        <w:rPr>
          <w:rFonts w:hint="eastAsia" w:ascii="方正仿宋_GBK" w:eastAsia="方正仿宋_GBK"/>
          <w:sz w:val="32"/>
          <w:szCs w:val="32"/>
          <w:u w:val="single"/>
          <w:lang w:eastAsia="zh-CN"/>
        </w:rPr>
        <w:t>（</w:t>
      </w:r>
      <w:r>
        <w:rPr>
          <w:rFonts w:hint="eastAsia" w:ascii="方正仿宋_GBK" w:eastAsia="方正仿宋_GBK"/>
          <w:sz w:val="32"/>
          <w:szCs w:val="32"/>
          <w:u w:val="single"/>
          <w:lang w:val="en-US" w:eastAsia="zh-CN"/>
        </w:rPr>
        <w:t>采购</w:t>
      </w:r>
      <w:r>
        <w:rPr>
          <w:rFonts w:hint="eastAsia" w:ascii="方正仿宋_GBK" w:eastAsia="方正仿宋_GBK"/>
          <w:sz w:val="32"/>
          <w:szCs w:val="32"/>
          <w:u w:val="single"/>
        </w:rPr>
        <w:t>项目名称</w:t>
      </w:r>
      <w:r>
        <w:rPr>
          <w:rFonts w:hint="eastAsia" w:ascii="方正仿宋_GBK" w:eastAsia="方正仿宋_GBK"/>
          <w:sz w:val="32"/>
          <w:szCs w:val="32"/>
          <w:u w:val="single"/>
          <w:lang w:eastAsia="zh-CN"/>
        </w:rPr>
        <w:t>）</w:t>
      </w:r>
      <w:r>
        <w:rPr>
          <w:rFonts w:hint="eastAsia" w:ascii="方正仿宋_GBK" w:eastAsia="方正仿宋_GBK"/>
          <w:sz w:val="32"/>
          <w:szCs w:val="32"/>
          <w:u w:val="single"/>
          <w:lang w:val="en-US" w:eastAsia="zh-CN"/>
        </w:rPr>
        <w:t xml:space="preserve"> </w:t>
      </w:r>
      <w:r>
        <w:rPr>
          <w:rFonts w:hint="eastAsia" w:ascii="方正仿宋_GBK" w:eastAsia="方正仿宋_GBK"/>
          <w:sz w:val="32"/>
          <w:szCs w:val="32"/>
        </w:rPr>
        <w:t>》的招标文件要求的前提下，我单位</w:t>
      </w:r>
      <w:r>
        <w:rPr>
          <w:rFonts w:hint="eastAsia" w:ascii="方正仿宋_GBK" w:hAnsi="Times New Roman" w:eastAsia="方正仿宋_GBK"/>
          <w:sz w:val="32"/>
          <w:szCs w:val="32"/>
          <w:u w:val="single"/>
        </w:rPr>
        <w:t>（供应商名称）</w:t>
      </w:r>
      <w:r>
        <w:rPr>
          <w:rFonts w:hint="eastAsia" w:ascii="方正仿宋_GBK" w:eastAsia="方正仿宋_GBK"/>
          <w:sz w:val="32"/>
          <w:szCs w:val="32"/>
        </w:rPr>
        <w:t>郑重承诺：</w:t>
      </w:r>
    </w:p>
    <w:p w14:paraId="75944E60">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一、资料真实性承诺</w:t>
      </w:r>
    </w:p>
    <w:p w14:paraId="2AAA451A">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我方在此次投标活动中所提供的所有资料、文件、信息、数据及证明材料等（包括但不限于营业执照、资质证书、财务状况报告、业绩证明、项目负责人及主要人员简历、认证证书、技术方案、设备清单等），均是真实、有效、合法且准确的。绝无任何虚假、伪造、隐瞒或误导性陈述。</w:t>
      </w:r>
    </w:p>
    <w:p w14:paraId="124B62F9">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二、法律后果承诺</w:t>
      </w:r>
    </w:p>
    <w:p w14:paraId="0FD175B3">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我方深知并确认，投标资料的</w:t>
      </w:r>
      <w:r>
        <w:rPr>
          <w:rFonts w:hint="eastAsia" w:ascii="方正仿宋_GBK" w:eastAsia="方正仿宋_GBK"/>
          <w:sz w:val="32"/>
          <w:szCs w:val="32"/>
          <w:lang w:val="en-US" w:eastAsia="zh-CN"/>
        </w:rPr>
        <w:t>真实</w:t>
      </w:r>
      <w:r>
        <w:rPr>
          <w:rFonts w:hint="eastAsia" w:ascii="方正仿宋_GBK" w:eastAsia="方正仿宋_GBK"/>
          <w:sz w:val="32"/>
          <w:szCs w:val="32"/>
        </w:rPr>
        <w:t>性是投标有效的前提，也是签订合同的基础。如我方在投标过程中或中标后被查实存在任何资料不真实、不准确或提供虚假信息的情况，我方无条件接受以下全部后果：</w:t>
      </w:r>
    </w:p>
    <w:p w14:paraId="0265BB07">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1.我方投标被视为无效投标，投标保证金（如有）不予退还；</w:t>
      </w:r>
    </w:p>
    <w:p w14:paraId="47DE552C">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2</w:t>
      </w:r>
      <w:r>
        <w:rPr>
          <w:rFonts w:hint="eastAsia" w:ascii="方正仿宋_GBK" w:eastAsia="方正仿宋_GBK"/>
          <w:sz w:val="32"/>
          <w:szCs w:val="32"/>
          <w:lang w:eastAsia="zh-CN"/>
        </w:rPr>
        <w:t>.</w:t>
      </w:r>
      <w:r>
        <w:rPr>
          <w:rFonts w:hint="eastAsia" w:ascii="方正仿宋_GBK" w:eastAsia="方正仿宋_GBK"/>
          <w:sz w:val="32"/>
          <w:szCs w:val="32"/>
        </w:rPr>
        <w:t>我方已获得的任何中标资格将被取消，</w:t>
      </w:r>
      <w:r>
        <w:rPr>
          <w:rFonts w:hint="eastAsia" w:ascii="方正仿宋_GBK" w:eastAsia="方正仿宋_GBK"/>
          <w:sz w:val="32"/>
          <w:szCs w:val="32"/>
          <w:lang w:val="en-US" w:eastAsia="zh-CN"/>
        </w:rPr>
        <w:t>贵方可单方面解除</w:t>
      </w:r>
      <w:r>
        <w:rPr>
          <w:rFonts w:hint="eastAsia" w:ascii="方正仿宋_GBK" w:eastAsia="方正仿宋_GBK"/>
          <w:sz w:val="32"/>
          <w:szCs w:val="32"/>
        </w:rPr>
        <w:t>已签订的合同</w:t>
      </w:r>
      <w:r>
        <w:rPr>
          <w:rFonts w:hint="eastAsia" w:ascii="方正仿宋_GBK" w:eastAsia="方正仿宋_GBK"/>
          <w:sz w:val="32"/>
          <w:szCs w:val="32"/>
          <w:lang w:val="en-US" w:eastAsia="zh-CN"/>
        </w:rPr>
        <w:t>且贵方不承担任何责任</w:t>
      </w:r>
      <w:r>
        <w:rPr>
          <w:rFonts w:hint="eastAsia" w:ascii="方正仿宋_GBK" w:eastAsia="方正仿宋_GBK"/>
          <w:sz w:val="32"/>
          <w:szCs w:val="32"/>
        </w:rPr>
        <w:t>；</w:t>
      </w:r>
    </w:p>
    <w:p w14:paraId="26CA9757">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3.我方自愿被列入贵方的不良行为记录名单或“黑名单”；</w:t>
      </w:r>
    </w:p>
    <w:p w14:paraId="5ECE2748">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4.</w:t>
      </w:r>
      <w:r>
        <w:rPr>
          <w:rFonts w:hint="eastAsia" w:ascii="方正仿宋_GBK" w:eastAsia="方正仿宋_GBK"/>
          <w:sz w:val="32"/>
          <w:szCs w:val="32"/>
          <w:lang w:val="en-US" w:eastAsia="zh-CN"/>
        </w:rPr>
        <w:t>我方</w:t>
      </w:r>
      <w:r>
        <w:rPr>
          <w:rFonts w:hint="eastAsia" w:ascii="方正仿宋_GBK" w:eastAsia="方正仿宋_GBK"/>
          <w:sz w:val="32"/>
          <w:szCs w:val="32"/>
        </w:rPr>
        <w:t>承担由此给招标人造成的一切损失和法律责任。</w:t>
      </w:r>
    </w:p>
    <w:p w14:paraId="76A461E3">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三、遵守法律法规承诺</w:t>
      </w:r>
    </w:p>
    <w:p w14:paraId="13743452">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我方将严格遵守《中华人民共和国招标投标法》、《中华人民共和国政府采购法》及其他相关法律法规中关于投标人诚信与法律责任的规定，恪守商业道德，依法参与本次投标活动。</w:t>
      </w:r>
    </w:p>
    <w:p w14:paraId="05873121">
      <w:pPr>
        <w:tabs>
          <w:tab w:val="left" w:pos="6300"/>
        </w:tabs>
        <w:snapToGrid w:val="0"/>
        <w:spacing w:line="560" w:lineRule="atLeast"/>
        <w:ind w:firstLine="640" w:firstLineChars="200"/>
        <w:rPr>
          <w:rFonts w:hint="eastAsia" w:ascii="方正仿宋_GBK" w:eastAsia="方正仿宋_GBK"/>
          <w:sz w:val="32"/>
          <w:szCs w:val="32"/>
        </w:rPr>
      </w:pPr>
      <w:r>
        <w:rPr>
          <w:rFonts w:hint="eastAsia" w:ascii="方正仿宋_GBK" w:eastAsia="方正仿宋_GBK"/>
          <w:sz w:val="32"/>
          <w:szCs w:val="32"/>
        </w:rPr>
        <w:t>本承诺书是我方投标文件的有机组成部分，具有法律效力，对我方具有约束力。</w:t>
      </w:r>
    </w:p>
    <w:p w14:paraId="67DEA69D">
      <w:pPr>
        <w:tabs>
          <w:tab w:val="left" w:pos="6300"/>
        </w:tabs>
        <w:snapToGrid w:val="0"/>
        <w:spacing w:line="560" w:lineRule="atLeast"/>
        <w:ind w:firstLine="640" w:firstLineChars="200"/>
        <w:rPr>
          <w:rFonts w:ascii="方正仿宋_GBK" w:eastAsia="方正仿宋_GBK"/>
          <w:sz w:val="32"/>
          <w:szCs w:val="32"/>
        </w:rPr>
      </w:pPr>
      <w:r>
        <w:rPr>
          <w:rFonts w:hint="eastAsia" w:ascii="方正仿宋_GBK" w:eastAsia="方正仿宋_GBK"/>
          <w:sz w:val="32"/>
          <w:szCs w:val="32"/>
        </w:rPr>
        <w:t>特此承诺。</w:t>
      </w:r>
    </w:p>
    <w:p w14:paraId="4D922FBE">
      <w:pPr>
        <w:tabs>
          <w:tab w:val="left" w:pos="6300"/>
        </w:tabs>
        <w:snapToGrid w:val="0"/>
        <w:spacing w:line="500" w:lineRule="exact"/>
        <w:jc w:val="center"/>
        <w:rPr>
          <w:rFonts w:ascii="宋体" w:hAnsi="宋体"/>
          <w:szCs w:val="28"/>
        </w:rPr>
      </w:pPr>
    </w:p>
    <w:p w14:paraId="4023C806">
      <w:pPr>
        <w:tabs>
          <w:tab w:val="left" w:pos="6300"/>
        </w:tabs>
        <w:snapToGrid w:val="0"/>
        <w:spacing w:line="500" w:lineRule="exact"/>
        <w:jc w:val="center"/>
        <w:rPr>
          <w:rFonts w:ascii="宋体" w:hAnsi="宋体"/>
          <w:szCs w:val="28"/>
        </w:rPr>
      </w:pPr>
    </w:p>
    <w:p w14:paraId="5AF5C026">
      <w:pPr>
        <w:tabs>
          <w:tab w:val="left" w:pos="6300"/>
        </w:tabs>
        <w:snapToGrid w:val="0"/>
        <w:spacing w:line="500" w:lineRule="exact"/>
        <w:rPr>
          <w:rFonts w:ascii="宋体" w:hAnsi="宋体"/>
          <w:szCs w:val="28"/>
        </w:rPr>
      </w:pPr>
    </w:p>
    <w:p w14:paraId="75AF5192">
      <w:pPr>
        <w:tabs>
          <w:tab w:val="left" w:pos="6300"/>
        </w:tabs>
        <w:snapToGrid w:val="0"/>
        <w:spacing w:line="500" w:lineRule="exact"/>
        <w:rPr>
          <w:rFonts w:ascii="方正仿宋_GBK" w:eastAsia="方正仿宋_GBK"/>
          <w:sz w:val="32"/>
          <w:szCs w:val="32"/>
        </w:rPr>
      </w:pPr>
      <w:r>
        <w:rPr>
          <w:rFonts w:hint="eastAsia" w:ascii="方正仿宋_GBK" w:eastAsia="方正仿宋_GBK"/>
          <w:sz w:val="32"/>
          <w:szCs w:val="32"/>
        </w:rPr>
        <w:t xml:space="preserve">                                      （供应商公章）</w:t>
      </w:r>
    </w:p>
    <w:p w14:paraId="3FB2362D"/>
    <w:p w14:paraId="530F2E53"/>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057B50-4116-4D36-BD2E-6EC0DED84F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B46B932-65B8-408A-A60B-64F38C4A1BFB}"/>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3" w:fontKey="{E99B07FF-B67A-4974-ACCD-6C755AC0D727}"/>
  </w:font>
  <w:font w:name="方正仿宋_GBK">
    <w:panose1 w:val="02000000000000000000"/>
    <w:charset w:val="86"/>
    <w:family w:val="auto"/>
    <w:pitch w:val="default"/>
    <w:sig w:usb0="A00002BF" w:usb1="38CF7CFA" w:usb2="00082016" w:usb3="00000000" w:csb0="00040001" w:csb1="00000000"/>
    <w:embedRegular r:id="rId4" w:fontKey="{7131BA93-2A9D-4167-B4C8-5518FBF036DF}"/>
  </w:font>
  <w:font w:name="方正黑体_GBK">
    <w:panose1 w:val="02010600010101010101"/>
    <w:charset w:val="86"/>
    <w:family w:val="auto"/>
    <w:pitch w:val="default"/>
    <w:sig w:usb0="00000001" w:usb1="080E0000" w:usb2="00000000" w:usb3="00000000" w:csb0="00040000" w:csb1="00000000"/>
    <w:embedRegular r:id="rId5" w:fontKey="{1D64FEA2-1A2B-480C-9883-67B56BE39088}"/>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7B785">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256C2"/>
    <w:multiLevelType w:val="singleLevel"/>
    <w:tmpl w:val="94D256C2"/>
    <w:lvl w:ilvl="0" w:tentative="0">
      <w:start w:val="1"/>
      <w:numFmt w:val="decimal"/>
      <w:lvlText w:val="%1."/>
      <w:lvlJc w:val="left"/>
      <w:pPr>
        <w:tabs>
          <w:tab w:val="left" w:pos="312"/>
        </w:tabs>
      </w:pPr>
    </w:lvl>
  </w:abstractNum>
  <w:abstractNum w:abstractNumId="1">
    <w:nsid w:val="BAD1F9F4"/>
    <w:multiLevelType w:val="singleLevel"/>
    <w:tmpl w:val="BAD1F9F4"/>
    <w:lvl w:ilvl="0" w:tentative="0">
      <w:start w:val="1"/>
      <w:numFmt w:val="decimal"/>
      <w:lvlText w:val="%1."/>
      <w:lvlJc w:val="left"/>
      <w:pPr>
        <w:tabs>
          <w:tab w:val="left" w:pos="312"/>
        </w:tabs>
      </w:pPr>
    </w:lvl>
  </w:abstractNum>
  <w:abstractNum w:abstractNumId="2">
    <w:nsid w:val="C3646479"/>
    <w:multiLevelType w:val="singleLevel"/>
    <w:tmpl w:val="C3646479"/>
    <w:lvl w:ilvl="0" w:tentative="0">
      <w:start w:val="1"/>
      <w:numFmt w:val="decimal"/>
      <w:suff w:val="nothing"/>
      <w:lvlText w:val="（%1）"/>
      <w:lvlJc w:val="left"/>
    </w:lvl>
  </w:abstractNum>
  <w:abstractNum w:abstractNumId="3">
    <w:nsid w:val="CA584329"/>
    <w:multiLevelType w:val="singleLevel"/>
    <w:tmpl w:val="CA584329"/>
    <w:lvl w:ilvl="0" w:tentative="0">
      <w:start w:val="1"/>
      <w:numFmt w:val="decimal"/>
      <w:suff w:val="nothing"/>
      <w:lvlText w:val="（%1）"/>
      <w:lvlJc w:val="left"/>
    </w:lvl>
  </w:abstractNum>
  <w:abstractNum w:abstractNumId="4">
    <w:nsid w:val="CB251CEB"/>
    <w:multiLevelType w:val="singleLevel"/>
    <w:tmpl w:val="CB251CEB"/>
    <w:lvl w:ilvl="0" w:tentative="0">
      <w:start w:val="1"/>
      <w:numFmt w:val="decimal"/>
      <w:lvlText w:val="%1."/>
      <w:lvlJc w:val="left"/>
      <w:pPr>
        <w:tabs>
          <w:tab w:val="left" w:pos="312"/>
        </w:tabs>
      </w:pPr>
    </w:lvl>
  </w:abstractNum>
  <w:abstractNum w:abstractNumId="5">
    <w:nsid w:val="D68DBFE2"/>
    <w:multiLevelType w:val="singleLevel"/>
    <w:tmpl w:val="D68DBFE2"/>
    <w:lvl w:ilvl="0" w:tentative="0">
      <w:start w:val="1"/>
      <w:numFmt w:val="decimal"/>
      <w:lvlText w:val="%1."/>
      <w:lvlJc w:val="left"/>
      <w:pPr>
        <w:tabs>
          <w:tab w:val="left" w:pos="312"/>
        </w:tabs>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C1ACB"/>
    <w:rsid w:val="00BE5D04"/>
    <w:rsid w:val="01975A50"/>
    <w:rsid w:val="0453095A"/>
    <w:rsid w:val="05212842"/>
    <w:rsid w:val="064F7B55"/>
    <w:rsid w:val="06B9299B"/>
    <w:rsid w:val="0BD6531C"/>
    <w:rsid w:val="0C3B5E4C"/>
    <w:rsid w:val="1254258B"/>
    <w:rsid w:val="15543695"/>
    <w:rsid w:val="174A5A88"/>
    <w:rsid w:val="179261A3"/>
    <w:rsid w:val="21671012"/>
    <w:rsid w:val="22821DBF"/>
    <w:rsid w:val="24961BB3"/>
    <w:rsid w:val="25CE0716"/>
    <w:rsid w:val="26D44047"/>
    <w:rsid w:val="2D9E2A04"/>
    <w:rsid w:val="32FD6836"/>
    <w:rsid w:val="33A76B49"/>
    <w:rsid w:val="33DD539D"/>
    <w:rsid w:val="36042B97"/>
    <w:rsid w:val="380A26C1"/>
    <w:rsid w:val="395C1ACB"/>
    <w:rsid w:val="3A8268C2"/>
    <w:rsid w:val="3DA7422C"/>
    <w:rsid w:val="3E24649B"/>
    <w:rsid w:val="3F0377CC"/>
    <w:rsid w:val="3FF87D79"/>
    <w:rsid w:val="413F7B50"/>
    <w:rsid w:val="41C60446"/>
    <w:rsid w:val="454155DD"/>
    <w:rsid w:val="46073C73"/>
    <w:rsid w:val="47B63F76"/>
    <w:rsid w:val="4ECD6007"/>
    <w:rsid w:val="4FAD5226"/>
    <w:rsid w:val="563959E7"/>
    <w:rsid w:val="57B33677"/>
    <w:rsid w:val="57B650DD"/>
    <w:rsid w:val="5986633F"/>
    <w:rsid w:val="598666BF"/>
    <w:rsid w:val="5F3B5521"/>
    <w:rsid w:val="60E97AE3"/>
    <w:rsid w:val="61573703"/>
    <w:rsid w:val="622B4EBA"/>
    <w:rsid w:val="63B36AD6"/>
    <w:rsid w:val="65E81624"/>
    <w:rsid w:val="6F091F37"/>
    <w:rsid w:val="6FAA0929"/>
    <w:rsid w:val="712040EA"/>
    <w:rsid w:val="71BC1413"/>
    <w:rsid w:val="740941C6"/>
    <w:rsid w:val="74D73594"/>
    <w:rsid w:val="799B0EEB"/>
    <w:rsid w:val="7B4B03AB"/>
    <w:rsid w:val="7E3334E6"/>
    <w:rsid w:val="7F123135"/>
    <w:rsid w:val="7FEF5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napToGrid w:val="0"/>
      <w:spacing w:line="360" w:lineRule="auto"/>
      <w:ind w:firstLine="420"/>
    </w:pPr>
    <w:rPr>
      <w:sz w:val="24"/>
    </w:rPr>
  </w:style>
  <w:style w:type="paragraph" w:styleId="4">
    <w:name w:val="Date"/>
    <w:basedOn w:val="1"/>
    <w:next w:val="1"/>
    <w:qFormat/>
    <w:uiPriority w:val="0"/>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图例"/>
    <w:basedOn w:val="1"/>
    <w:qFormat/>
    <w:uiPriority w:val="0"/>
    <w:pPr>
      <w:spacing w:before="120" w:after="120" w:line="360" w:lineRule="auto"/>
      <w:jc w:val="center"/>
    </w:pPr>
    <w:rPr>
      <w:rFonts w:eastAsia="仿宋_GB2312"/>
      <w:b/>
      <w:sz w:val="24"/>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2026-10-21T03:34:00Z</dcterms:created>
  <dc:creator>喻露瑶</dc:creator>
  <cp:lastModifiedBy>喻露瑶</cp:lastModifiedBy>
  <dcterms:modified xsi:type="dcterms:W3CDTF">2026-10-21T03:35:05Z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FA08B4A94F2445D0913E9352FD893093_11</vt:lpwstr>
  </property>
  <property fmtid="{D5CDD505-2E9C-101B-9397-08002B2CF9AE}" pid="4" name="KSOTemplateDocerSaveRecord">
    <vt:lpwstr>eyJoZGlkIjoiMGQ5NzE5YjU3NWI1MDVkZTMxYjVmMzc2NTBmODMzODciLCJ1c2VySWQiOiIzMzE4NDY1MjAifQ==</vt:lpwstr>
  </property>
</Properties>
</file>